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b/>
          <w:i/>
          <w:caps/>
          <w:spacing w:val="0"/>
          <w:w w:val="100"/>
          <w:sz w:val="20"/>
        </w:rPr>
      </w:pPr>
      <w:bookmarkStart w:id="0" w:name="_Toc35393797"/>
      <w:bookmarkStart w:id="1" w:name="_Toc28359011"/>
      <w:bookmarkStart w:id="2" w:name="_Toc24552"/>
      <w:bookmarkStart w:id="3" w:name="_Toc288738330"/>
      <w:bookmarkStart w:id="4" w:name="_Toc288738798"/>
      <w:bookmarkStart w:id="5" w:name="_Toc31405"/>
      <w:bookmarkStart w:id="6" w:name="_Toc288738804"/>
      <w:bookmarkStart w:id="7" w:name="_Toc25873"/>
      <w:bookmarkStart w:id="8" w:name="_Toc288738336"/>
      <w:bookmarkStart w:id="9" w:name="_Toc288738808"/>
      <w:bookmarkStart w:id="10" w:name="_Toc288738340"/>
      <w:bookmarkStart w:id="11" w:name="_Toc19194"/>
      <w:bookmarkStart w:id="12" w:name="_Toc42760981"/>
      <w:bookmarkStart w:id="13" w:name="_Toc288738833"/>
      <w:bookmarkStart w:id="14" w:name="_Toc288738391"/>
      <w:bookmarkStart w:id="15" w:name="_Toc5935"/>
      <w:bookmarkStart w:id="16" w:name="_Toc288767601"/>
    </w:p>
    <w:p>
      <w:pPr>
        <w:snapToGrid w:val="0"/>
        <w:spacing w:before="0" w:beforeAutospacing="0" w:after="0" w:afterAutospacing="0" w:line="360" w:lineRule="auto"/>
        <w:jc w:val="center"/>
        <w:textAlignment w:val="baseline"/>
        <w:rPr>
          <w:rFonts w:hint="eastAsia" w:ascii="宋体" w:hAnsi="宋体" w:cs="黑体"/>
          <w:b/>
          <w:i w:val="0"/>
          <w:caps w:val="0"/>
          <w:spacing w:val="170"/>
          <w:w w:val="100"/>
          <w:kern w:val="0"/>
          <w:sz w:val="84"/>
          <w:szCs w:val="84"/>
          <w:lang w:val="en-US" w:eastAsia="zh-CN"/>
        </w:rPr>
      </w:pPr>
    </w:p>
    <w:p>
      <w:pPr>
        <w:snapToGrid w:val="0"/>
        <w:spacing w:before="0" w:beforeAutospacing="0" w:after="0" w:afterAutospacing="0" w:line="360" w:lineRule="auto"/>
        <w:jc w:val="center"/>
        <w:textAlignment w:val="baseline"/>
        <w:rPr>
          <w:rFonts w:hint="eastAsia" w:ascii="宋体" w:hAnsi="宋体" w:eastAsia="宋体" w:cs="黑体"/>
          <w:b/>
          <w:i w:val="0"/>
          <w:caps w:val="0"/>
          <w:spacing w:val="170"/>
          <w:w w:val="100"/>
          <w:kern w:val="0"/>
          <w:sz w:val="84"/>
          <w:szCs w:val="84"/>
          <w:lang w:val="en-US" w:eastAsia="zh-CN"/>
        </w:rPr>
      </w:pPr>
      <w:r>
        <w:rPr>
          <w:rFonts w:hint="eastAsia" w:ascii="宋体" w:hAnsi="宋体" w:cs="黑体"/>
          <w:b/>
          <w:i w:val="0"/>
          <w:caps w:val="0"/>
          <w:spacing w:val="170"/>
          <w:w w:val="100"/>
          <w:kern w:val="0"/>
          <w:sz w:val="84"/>
          <w:szCs w:val="84"/>
          <w:lang w:val="en-US" w:eastAsia="zh-CN"/>
        </w:rPr>
        <w:t>武进区采购项目</w:t>
      </w:r>
    </w:p>
    <w:p>
      <w:pPr>
        <w:snapToGrid w:val="0"/>
        <w:spacing w:before="0" w:beforeAutospacing="0" w:after="0" w:afterAutospacing="0" w:line="360" w:lineRule="auto"/>
        <w:jc w:val="center"/>
        <w:textAlignment w:val="baseline"/>
        <w:rPr>
          <w:rFonts w:ascii="黑体" w:hAnsi="黑体" w:eastAsia="黑体" w:cs="黑体"/>
          <w:b/>
          <w:i w:val="0"/>
          <w:caps w:val="0"/>
          <w:spacing w:val="170"/>
          <w:w w:val="100"/>
          <w:kern w:val="0"/>
          <w:sz w:val="84"/>
          <w:szCs w:val="84"/>
        </w:rPr>
      </w:pPr>
      <w:r>
        <w:rPr>
          <w:rFonts w:hint="eastAsia" w:ascii="宋体" w:hAnsi="宋体" w:cs="黑体"/>
          <w:b/>
          <w:i w:val="0"/>
          <w:caps w:val="0"/>
          <w:spacing w:val="170"/>
          <w:w w:val="100"/>
          <w:kern w:val="0"/>
          <w:sz w:val="84"/>
          <w:szCs w:val="84"/>
        </w:rPr>
        <w:t>磋商</w:t>
      </w:r>
      <w:r>
        <w:rPr>
          <w:rFonts w:hint="eastAsia" w:ascii="宋体" w:hAnsi="宋体"/>
          <w:b/>
          <w:i w:val="0"/>
          <w:caps w:val="0"/>
          <w:spacing w:val="170"/>
          <w:w w:val="100"/>
          <w:sz w:val="84"/>
          <w:szCs w:val="84"/>
        </w:rPr>
        <w:t>文件</w:t>
      </w: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both"/>
        <w:textAlignment w:val="baseline"/>
        <w:rPr>
          <w:rFonts w:ascii="宋体" w:hAnsi="宋体" w:cs="Arial"/>
          <w:b/>
          <w:i w:val="0"/>
          <w:caps w:val="0"/>
          <w:spacing w:val="0"/>
          <w:w w:val="100"/>
          <w:sz w:val="20"/>
          <w:szCs w:val="21"/>
        </w:rPr>
      </w:pPr>
    </w:p>
    <w:p>
      <w:pPr>
        <w:snapToGrid w:val="0"/>
        <w:spacing w:before="0" w:beforeAutospacing="0" w:after="0" w:afterAutospacing="0" w:line="800" w:lineRule="exact"/>
        <w:ind w:firstLine="1606" w:firstLineChars="500"/>
        <w:jc w:val="left"/>
        <w:textAlignment w:val="baseline"/>
        <w:rPr>
          <w:rFonts w:hint="eastAsia" w:ascii="宋体" w:hAnsi="宋体"/>
          <w:b/>
          <w:i w:val="0"/>
          <w:caps w:val="0"/>
          <w:spacing w:val="0"/>
          <w:w w:val="100"/>
          <w:sz w:val="32"/>
          <w:szCs w:val="32"/>
        </w:rPr>
      </w:pPr>
    </w:p>
    <w:p>
      <w:pPr>
        <w:snapToGrid w:val="0"/>
        <w:spacing w:before="0" w:beforeAutospacing="0" w:after="0" w:afterAutospacing="0" w:line="800" w:lineRule="exact"/>
        <w:ind w:firstLine="1606" w:firstLineChars="500"/>
        <w:jc w:val="left"/>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0"/>
          <w:w w:val="100"/>
          <w:sz w:val="32"/>
          <w:szCs w:val="32"/>
        </w:rPr>
        <w:t>采购项目编号：</w:t>
      </w:r>
      <w:r>
        <w:rPr>
          <w:rFonts w:hint="eastAsia" w:ascii="宋体" w:hAnsi="宋体"/>
          <w:b/>
          <w:i w:val="0"/>
          <w:caps w:val="0"/>
          <w:spacing w:val="0"/>
          <w:w w:val="100"/>
          <w:sz w:val="32"/>
          <w:szCs w:val="32"/>
          <w:lang w:eastAsia="zh-CN"/>
        </w:rPr>
        <w:t>CJZ-2023-005</w:t>
      </w:r>
      <w:r>
        <w:rPr>
          <w:rFonts w:hint="eastAsia" w:ascii="宋体" w:hAnsi="宋体"/>
          <w:b/>
          <w:i w:val="0"/>
          <w:caps w:val="0"/>
          <w:spacing w:val="0"/>
          <w:w w:val="100"/>
          <w:sz w:val="32"/>
          <w:szCs w:val="32"/>
          <w:lang w:val="en-US" w:eastAsia="zh-CN"/>
        </w:rPr>
        <w:t xml:space="preserve"> </w:t>
      </w:r>
    </w:p>
    <w:p>
      <w:pPr>
        <w:snapToGrid w:val="0"/>
        <w:spacing w:before="0" w:beforeAutospacing="0" w:after="0" w:afterAutospacing="0" w:line="800" w:lineRule="exact"/>
        <w:jc w:val="center"/>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0"/>
          <w:w w:val="100"/>
          <w:sz w:val="32"/>
          <w:szCs w:val="32"/>
          <w:lang w:val="en-US" w:eastAsia="zh-CN"/>
        </w:rPr>
        <w:t xml:space="preserve">          </w:t>
      </w:r>
      <w:r>
        <w:rPr>
          <w:rFonts w:hint="eastAsia" w:ascii="宋体" w:hAnsi="宋体"/>
          <w:b/>
          <w:i w:val="0"/>
          <w:caps w:val="0"/>
          <w:spacing w:val="0"/>
          <w:w w:val="100"/>
          <w:sz w:val="32"/>
          <w:szCs w:val="32"/>
        </w:rPr>
        <w:t>采购项目名称：</w:t>
      </w:r>
      <w:r>
        <w:rPr>
          <w:rFonts w:hint="eastAsia" w:ascii="宋体" w:hAnsi="宋体"/>
          <w:b/>
          <w:i w:val="0"/>
          <w:caps w:val="0"/>
          <w:spacing w:val="0"/>
          <w:w w:val="100"/>
          <w:sz w:val="32"/>
          <w:szCs w:val="32"/>
          <w:lang w:eastAsia="zh-CN"/>
        </w:rPr>
        <w:t>常州氢湾国际创新社区项目水土保持</w:t>
      </w:r>
      <w:r>
        <w:rPr>
          <w:rFonts w:hint="eastAsia" w:ascii="宋体" w:hAnsi="宋体"/>
          <w:b/>
          <w:i w:val="0"/>
          <w:caps w:val="0"/>
          <w:spacing w:val="0"/>
          <w:w w:val="100"/>
          <w:sz w:val="32"/>
          <w:szCs w:val="32"/>
          <w:lang w:val="en-US" w:eastAsia="zh-CN"/>
        </w:rPr>
        <w:t xml:space="preserve">   </w:t>
      </w:r>
      <w:r>
        <w:rPr>
          <w:rFonts w:hint="eastAsia" w:ascii="宋体" w:hAnsi="宋体"/>
          <w:b/>
          <w:i w:val="0"/>
          <w:caps w:val="0"/>
          <w:spacing w:val="0"/>
          <w:w w:val="100"/>
          <w:sz w:val="32"/>
          <w:szCs w:val="32"/>
          <w:lang w:eastAsia="zh-CN"/>
        </w:rPr>
        <w:t>技术咨询服务项目</w:t>
      </w:r>
    </w:p>
    <w:p>
      <w:pPr>
        <w:snapToGrid w:val="0"/>
        <w:spacing w:before="0" w:beforeAutospacing="0" w:after="0" w:afterAutospacing="0" w:line="800" w:lineRule="exact"/>
        <w:jc w:val="center"/>
        <w:textAlignment w:val="baseline"/>
        <w:rPr>
          <w:rFonts w:hint="eastAsia" w:ascii="宋体" w:hAnsi="宋体" w:eastAsia="宋体"/>
          <w:b/>
          <w:i w:val="0"/>
          <w:caps w:val="0"/>
          <w:spacing w:val="0"/>
          <w:w w:val="100"/>
          <w:sz w:val="32"/>
          <w:szCs w:val="32"/>
          <w:lang w:eastAsia="zh-CN"/>
        </w:rPr>
      </w:pPr>
      <w:r>
        <w:rPr>
          <w:rFonts w:hint="eastAsia" w:ascii="宋体" w:hAnsi="宋体"/>
          <w:b/>
          <w:i w:val="0"/>
          <w:caps w:val="0"/>
          <w:spacing w:val="30"/>
          <w:w w:val="100"/>
          <w:sz w:val="32"/>
          <w:szCs w:val="32"/>
          <w:lang w:val="en-US" w:eastAsia="zh-CN"/>
        </w:rPr>
        <w:t xml:space="preserve">  </w:t>
      </w:r>
      <w:r>
        <w:rPr>
          <w:rFonts w:hint="eastAsia" w:ascii="宋体" w:hAnsi="宋体"/>
          <w:b/>
          <w:i w:val="0"/>
          <w:caps w:val="0"/>
          <w:spacing w:val="30"/>
          <w:w w:val="100"/>
          <w:sz w:val="32"/>
          <w:szCs w:val="32"/>
        </w:rPr>
        <w:t>采购人名</w:t>
      </w:r>
      <w:r>
        <w:rPr>
          <w:rFonts w:hint="eastAsia" w:ascii="宋体" w:hAnsi="宋体"/>
          <w:b/>
          <w:i w:val="0"/>
          <w:caps w:val="0"/>
          <w:spacing w:val="0"/>
          <w:w w:val="100"/>
          <w:sz w:val="32"/>
          <w:szCs w:val="32"/>
        </w:rPr>
        <w:t>称：</w:t>
      </w:r>
      <w:r>
        <w:rPr>
          <w:rFonts w:hint="eastAsia" w:ascii="宋体" w:hAnsi="宋体"/>
          <w:b/>
          <w:i w:val="0"/>
          <w:caps w:val="0"/>
          <w:spacing w:val="0"/>
          <w:w w:val="100"/>
          <w:sz w:val="32"/>
          <w:szCs w:val="32"/>
          <w:lang w:eastAsia="zh-CN"/>
        </w:rPr>
        <w:t>常州烯望建设发展有限公司</w:t>
      </w: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Arial"/>
          <w:b/>
          <w:i w:val="0"/>
          <w:caps w:val="0"/>
          <w:spacing w:val="0"/>
          <w:w w:val="100"/>
          <w:sz w:val="20"/>
          <w:szCs w:val="21"/>
        </w:rPr>
      </w:pPr>
    </w:p>
    <w:p>
      <w:pPr>
        <w:snapToGrid w:val="0"/>
        <w:spacing w:before="0" w:beforeAutospacing="0" w:after="0" w:afterAutospacing="0" w:line="360" w:lineRule="auto"/>
        <w:jc w:val="center"/>
        <w:textAlignment w:val="baseline"/>
        <w:rPr>
          <w:rFonts w:ascii="宋体" w:hAnsi="宋体" w:cs="宋体"/>
          <w:b/>
          <w:i w:val="0"/>
          <w:caps w:val="0"/>
          <w:spacing w:val="0"/>
          <w:w w:val="100"/>
          <w:sz w:val="32"/>
          <w:szCs w:val="32"/>
        </w:rPr>
      </w:pPr>
      <w:r>
        <w:rPr>
          <w:rFonts w:hint="eastAsia" w:ascii="宋体" w:hAnsi="宋体"/>
          <w:b/>
          <w:i w:val="0"/>
          <w:caps w:val="0"/>
          <w:spacing w:val="0"/>
          <w:w w:val="100"/>
          <w:sz w:val="32"/>
          <w:szCs w:val="32"/>
          <w:lang w:val="en-US" w:eastAsia="zh-CN"/>
        </w:rPr>
        <w:t>2023年7月24</w:t>
      </w:r>
      <w:r>
        <w:rPr>
          <w:rFonts w:ascii="宋体" w:hAnsi="宋体"/>
          <w:b/>
          <w:i w:val="0"/>
          <w:caps w:val="0"/>
          <w:spacing w:val="0"/>
          <w:w w:val="100"/>
          <w:sz w:val="32"/>
          <w:szCs w:val="32"/>
        </w:rPr>
        <w:t>日</w:t>
      </w:r>
    </w:p>
    <w:p>
      <w:pPr>
        <w:pageBreakBefore/>
        <w:snapToGrid w:val="0"/>
        <w:spacing w:before="0" w:beforeAutospacing="0" w:after="0" w:afterAutospacing="0" w:line="360" w:lineRule="auto"/>
        <w:jc w:val="center"/>
        <w:textAlignment w:val="baseline"/>
        <w:rPr>
          <w:rFonts w:ascii="宋体" w:hAnsi="宋体" w:cs="宋体"/>
          <w:b/>
          <w:i w:val="0"/>
          <w:caps w:val="0"/>
          <w:spacing w:val="0"/>
          <w:w w:val="100"/>
          <w:sz w:val="32"/>
          <w:szCs w:val="32"/>
        </w:rPr>
        <w:sectPr>
          <w:pgSz w:w="11906" w:h="16838"/>
          <w:pgMar w:top="1247" w:right="1417" w:bottom="1247" w:left="1417" w:header="851" w:footer="992" w:gutter="0"/>
          <w:cols w:space="720" w:num="1"/>
          <w:docGrid w:type="lines" w:linePitch="312" w:charSpace="0"/>
        </w:sectPr>
      </w:pPr>
    </w:p>
    <w:p>
      <w:pPr>
        <w:pageBreakBefore/>
        <w:snapToGrid w:val="0"/>
        <w:spacing w:before="0" w:beforeAutospacing="0" w:after="0" w:afterAutospacing="0" w:line="360" w:lineRule="auto"/>
        <w:jc w:val="center"/>
        <w:textAlignment w:val="baseline"/>
        <w:rPr>
          <w:rFonts w:ascii="宋体" w:hAnsi="宋体" w:cs="宋体"/>
          <w:b/>
          <w:i w:val="0"/>
          <w:caps w:val="0"/>
          <w:spacing w:val="0"/>
          <w:w w:val="100"/>
          <w:sz w:val="28"/>
          <w:szCs w:val="28"/>
        </w:rPr>
      </w:pPr>
      <w:r>
        <w:rPr>
          <w:rFonts w:hint="eastAsia" w:ascii="宋体" w:hAnsi="宋体" w:cs="宋体"/>
          <w:b/>
          <w:i w:val="0"/>
          <w:caps w:val="0"/>
          <w:spacing w:val="0"/>
          <w:w w:val="100"/>
          <w:sz w:val="28"/>
          <w:szCs w:val="28"/>
        </w:rPr>
        <w:t>前 附 表</w:t>
      </w:r>
    </w:p>
    <w:tbl>
      <w:tblPr>
        <w:tblStyle w:val="18"/>
        <w:tblW w:w="101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90"/>
        <w:gridCol w:w="9217"/>
        <w:gridCol w:w="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35"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项号</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1025"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1</w:t>
            </w:r>
          </w:p>
        </w:tc>
        <w:tc>
          <w:tcPr>
            <w:tcW w:w="9217" w:type="dxa"/>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2"/>
                <w:w w:val="100"/>
                <w:sz w:val="24"/>
                <w:szCs w:val="24"/>
                <w:lang w:val="zh-CN"/>
              </w:rPr>
              <w:t>项目名称：</w:t>
            </w:r>
            <w:r>
              <w:rPr>
                <w:rFonts w:hint="eastAsia" w:ascii="宋体" w:hAnsi="宋体" w:cs="宋体"/>
                <w:b w:val="0"/>
                <w:i w:val="0"/>
                <w:caps w:val="0"/>
                <w:spacing w:val="0"/>
                <w:w w:val="100"/>
                <w:sz w:val="24"/>
                <w:szCs w:val="24"/>
                <w:lang w:eastAsia="zh-CN"/>
              </w:rPr>
              <w:t>常州氢湾国际创新社区项目水土保持全过程技术咨询服务项目</w:t>
            </w:r>
          </w:p>
          <w:p>
            <w:pPr>
              <w:snapToGrid w:val="0"/>
              <w:spacing w:before="0" w:beforeAutospacing="0" w:after="0" w:afterAutospacing="0" w:line="26" w:lineRule="atLeast"/>
              <w:jc w:val="both"/>
              <w:textAlignment w:val="baseline"/>
              <w:rPr>
                <w:rFonts w:ascii="宋体" w:hAnsi="宋体" w:cs="宋体"/>
                <w:b/>
                <w:bCs/>
                <w:i w:val="0"/>
                <w:caps w:val="0"/>
                <w:spacing w:val="2"/>
                <w:w w:val="100"/>
                <w:sz w:val="24"/>
                <w:szCs w:val="24"/>
              </w:rPr>
            </w:pPr>
            <w:r>
              <w:rPr>
                <w:rFonts w:hint="eastAsia" w:ascii="宋体" w:hAnsi="宋体" w:cs="宋体"/>
                <w:b w:val="0"/>
                <w:i w:val="0"/>
                <w:caps w:val="0"/>
                <w:spacing w:val="2"/>
                <w:w w:val="100"/>
                <w:sz w:val="24"/>
                <w:szCs w:val="24"/>
                <w:lang w:val="zh-CN"/>
              </w:rPr>
              <w:t>采购编号：</w:t>
            </w:r>
            <w:r>
              <w:rPr>
                <w:rFonts w:hint="eastAsia" w:ascii="宋体" w:hAnsi="宋体" w:cs="宋体"/>
                <w:b w:val="0"/>
                <w:bCs/>
                <w:i w:val="0"/>
                <w:caps w:val="0"/>
                <w:spacing w:val="2"/>
                <w:w w:val="100"/>
                <w:sz w:val="24"/>
                <w:szCs w:val="24"/>
                <w:lang w:val="zh-CN"/>
              </w:rPr>
              <w:t>CJZ-2023-005</w:t>
            </w:r>
          </w:p>
          <w:p>
            <w:pPr>
              <w:snapToGrid w:val="0"/>
              <w:spacing w:before="0" w:beforeAutospacing="0" w:after="0" w:afterAutospacing="0" w:line="26" w:lineRule="atLeast"/>
              <w:jc w:val="both"/>
              <w:textAlignment w:val="baseline"/>
              <w:rPr>
                <w:rFonts w:ascii="宋体" w:hAnsi="宋体" w:cs="宋体"/>
                <w:b w:val="0"/>
                <w:i w:val="0"/>
                <w:caps w:val="0"/>
                <w:color w:val="FF0000"/>
                <w:spacing w:val="2"/>
                <w:w w:val="100"/>
                <w:sz w:val="24"/>
                <w:szCs w:val="24"/>
              </w:rPr>
            </w:pPr>
            <w:r>
              <w:rPr>
                <w:rFonts w:hint="eastAsia" w:ascii="宋体" w:hAnsi="宋体" w:cs="宋体"/>
                <w:b w:val="0"/>
                <w:i w:val="0"/>
                <w:caps w:val="0"/>
                <w:spacing w:val="2"/>
                <w:w w:val="100"/>
                <w:sz w:val="24"/>
                <w:szCs w:val="24"/>
                <w:lang w:val="zh-CN"/>
              </w:rPr>
              <w:t>服务期限：满足建设进度要求，完成合同内委托的所有工作内容，提交最终成果。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07"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2</w:t>
            </w:r>
          </w:p>
        </w:tc>
        <w:tc>
          <w:tcPr>
            <w:tcW w:w="9229" w:type="dxa"/>
            <w:gridSpan w:val="2"/>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已报名参加本项目的供应商对项目磋商文件如有疑问，可于</w:t>
            </w:r>
            <w:r>
              <w:rPr>
                <w:rFonts w:hint="eastAsia" w:ascii="宋体" w:hAnsi="宋体" w:cs="宋体"/>
                <w:b w:val="0"/>
                <w:i w:val="0"/>
                <w:caps w:val="0"/>
                <w:spacing w:val="2"/>
                <w:w w:val="100"/>
                <w:sz w:val="24"/>
                <w:szCs w:val="24"/>
                <w:lang w:eastAsia="zh-CN"/>
              </w:rPr>
              <w:t>2023年7月</w:t>
            </w:r>
            <w:r>
              <w:rPr>
                <w:rFonts w:hint="eastAsia" w:ascii="宋体" w:hAnsi="宋体" w:cs="宋体"/>
                <w:b w:val="0"/>
                <w:i w:val="0"/>
                <w:caps w:val="0"/>
                <w:spacing w:val="2"/>
                <w:w w:val="100"/>
                <w:sz w:val="24"/>
                <w:szCs w:val="24"/>
                <w:lang w:val="en-US" w:eastAsia="zh-CN"/>
              </w:rPr>
              <w:t>29</w:t>
            </w:r>
            <w:r>
              <w:rPr>
                <w:rFonts w:hint="eastAsia" w:ascii="宋体" w:hAnsi="宋体" w:cs="宋体"/>
                <w:b w:val="0"/>
                <w:i w:val="0"/>
                <w:caps w:val="0"/>
                <w:spacing w:val="2"/>
                <w:w w:val="100"/>
                <w:sz w:val="24"/>
                <w:szCs w:val="24"/>
              </w:rPr>
              <w:t>日上午11：00时前将相关疑问加盖供应商公章扫描件发送至邮箱（15190120@qq.com）进行咨询，如口头可解释的问题亦可电话咨询采购人或代理机构。未提出疑问将被视为完全认同磋商文件，逾期将不接受其对于磋商文件的相关异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835"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3</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bCs/>
                <w:i w:val="0"/>
                <w:caps w:val="0"/>
                <w:spacing w:val="2"/>
                <w:w w:val="100"/>
                <w:sz w:val="24"/>
                <w:szCs w:val="24"/>
                <w:lang w:val="zh-CN"/>
              </w:rPr>
            </w:pPr>
            <w:r>
              <w:rPr>
                <w:rFonts w:hint="eastAsia" w:ascii="宋体" w:hAnsi="宋体" w:cs="宋体"/>
                <w:b w:val="0"/>
                <w:i w:val="0"/>
                <w:caps w:val="0"/>
                <w:spacing w:val="2"/>
                <w:w w:val="100"/>
                <w:sz w:val="24"/>
                <w:szCs w:val="24"/>
              </w:rPr>
              <w:t>响应</w:t>
            </w:r>
            <w:r>
              <w:rPr>
                <w:rFonts w:hint="eastAsia" w:ascii="宋体" w:hAnsi="宋体" w:cs="宋体"/>
                <w:b w:val="0"/>
                <w:i w:val="0"/>
                <w:caps w:val="0"/>
                <w:spacing w:val="2"/>
                <w:w w:val="100"/>
                <w:sz w:val="24"/>
                <w:szCs w:val="24"/>
                <w:lang w:val="zh-CN"/>
              </w:rPr>
              <w:t>文件份数：</w:t>
            </w:r>
            <w:r>
              <w:rPr>
                <w:rFonts w:hint="eastAsia" w:ascii="宋体" w:hAnsi="宋体" w:cs="宋体"/>
                <w:b w:val="0"/>
                <w:bCs/>
                <w:i w:val="0"/>
                <w:caps w:val="0"/>
                <w:spacing w:val="2"/>
                <w:w w:val="100"/>
                <w:sz w:val="24"/>
                <w:szCs w:val="24"/>
                <w:lang w:val="zh-CN"/>
              </w:rPr>
              <w:t>正本一份、副本</w:t>
            </w:r>
            <w:r>
              <w:rPr>
                <w:rFonts w:hint="eastAsia" w:ascii="宋体" w:hAnsi="宋体" w:cs="宋体"/>
                <w:b w:val="0"/>
                <w:bCs/>
                <w:i w:val="0"/>
                <w:caps w:val="0"/>
                <w:spacing w:val="2"/>
                <w:w w:val="100"/>
                <w:sz w:val="24"/>
                <w:szCs w:val="24"/>
              </w:rPr>
              <w:t>一</w:t>
            </w:r>
            <w:r>
              <w:rPr>
                <w:rFonts w:hint="eastAsia" w:ascii="宋体" w:hAnsi="宋体" w:cs="宋体"/>
                <w:b w:val="0"/>
                <w:bCs/>
                <w:i w:val="0"/>
                <w:caps w:val="0"/>
                <w:spacing w:val="2"/>
                <w:w w:val="100"/>
                <w:sz w:val="24"/>
                <w:szCs w:val="24"/>
                <w:lang w:val="zh-CN"/>
              </w:rPr>
              <w:t>份。分别密封。</w:t>
            </w:r>
          </w:p>
          <w:p>
            <w:pPr>
              <w:snapToGrid w:val="0"/>
              <w:spacing w:before="0" w:beforeAutospacing="0" w:after="0" w:afterAutospacing="0" w:line="26" w:lineRule="atLeast"/>
              <w:jc w:val="left"/>
              <w:textAlignment w:val="baseline"/>
              <w:rPr>
                <w:rFonts w:ascii="宋体" w:hAnsi="宋体" w:cs="宋体"/>
                <w:b w:val="0"/>
                <w:bCs/>
                <w:i w:val="0"/>
                <w:caps w:val="0"/>
                <w:spacing w:val="2"/>
                <w:w w:val="100"/>
                <w:sz w:val="24"/>
                <w:szCs w:val="24"/>
                <w:lang w:val="zh-CN"/>
              </w:rPr>
            </w:pPr>
            <w:r>
              <w:rPr>
                <w:rFonts w:hint="eastAsia" w:ascii="宋体" w:hAnsi="宋体" w:cs="宋体"/>
                <w:b w:val="0"/>
                <w:i w:val="0"/>
                <w:caps w:val="0"/>
                <w:spacing w:val="2"/>
                <w:w w:val="100"/>
                <w:sz w:val="24"/>
                <w:szCs w:val="24"/>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110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4</w:t>
            </w:r>
          </w:p>
        </w:tc>
        <w:tc>
          <w:tcPr>
            <w:tcW w:w="9217" w:type="dxa"/>
            <w:tcBorders>
              <w:top w:val="single" w:color="auto" w:sz="4" w:space="0"/>
              <w:left w:val="single" w:color="auto" w:sz="4" w:space="0"/>
              <w:bottom w:val="single" w:color="auto" w:sz="4" w:space="0"/>
            </w:tcBorders>
            <w:vAlign w:val="center"/>
          </w:tcPr>
          <w:p>
            <w:pPr>
              <w:pStyle w:val="7"/>
              <w:snapToGrid/>
              <w:spacing w:before="0" w:beforeAutospacing="0" w:after="0" w:afterAutospacing="0" w:line="240" w:lineRule="auto"/>
              <w:jc w:val="left"/>
              <w:textAlignment w:val="baseline"/>
              <w:rPr>
                <w:rFonts w:ascii="宋体" w:hAnsi="宋体" w:cs="宋体"/>
                <w:b w:val="0"/>
                <w:i w:val="0"/>
                <w:caps w:val="0"/>
                <w:spacing w:val="2"/>
                <w:w w:val="100"/>
                <w:sz w:val="24"/>
              </w:rPr>
            </w:pPr>
            <w:r>
              <w:rPr>
                <w:rFonts w:hint="eastAsia" w:ascii="宋体" w:hAnsi="宋体" w:cs="宋体"/>
                <w:b w:val="0"/>
                <w:i w:val="0"/>
                <w:caps w:val="0"/>
                <w:spacing w:val="2"/>
                <w:w w:val="100"/>
                <w:sz w:val="24"/>
              </w:rPr>
              <w:t>响应文件接收时间：详见磋商公告</w:t>
            </w:r>
          </w:p>
          <w:p>
            <w:pPr>
              <w:pStyle w:val="7"/>
              <w:snapToGrid/>
              <w:spacing w:before="0" w:beforeAutospacing="0" w:after="0" w:afterAutospacing="0" w:line="240" w:lineRule="auto"/>
              <w:jc w:val="left"/>
              <w:textAlignment w:val="baseline"/>
              <w:rPr>
                <w:rFonts w:ascii="宋体" w:hAnsi="宋体" w:cs="宋体"/>
                <w:b w:val="0"/>
                <w:i w:val="0"/>
                <w:caps w:val="0"/>
                <w:spacing w:val="2"/>
                <w:w w:val="100"/>
                <w:sz w:val="24"/>
              </w:rPr>
            </w:pPr>
            <w:r>
              <w:rPr>
                <w:rFonts w:hint="eastAsia" w:ascii="宋体" w:hAnsi="宋体" w:cs="宋体"/>
                <w:b w:val="0"/>
                <w:i w:val="0"/>
                <w:caps w:val="0"/>
                <w:spacing w:val="2"/>
                <w:w w:val="100"/>
                <w:sz w:val="24"/>
              </w:rPr>
              <w:t>响应文件提交截止时间：详见磋商公告</w:t>
            </w:r>
          </w:p>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地址：常州市钟楼区西河沿51号创客大厦5楼506室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41"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rPr>
              <w:t>5</w:t>
            </w:r>
          </w:p>
        </w:tc>
        <w:tc>
          <w:tcPr>
            <w:tcW w:w="9217" w:type="dxa"/>
            <w:tcBorders>
              <w:top w:val="single" w:color="auto" w:sz="4" w:space="0"/>
              <w:left w:val="single" w:color="auto" w:sz="4" w:space="0"/>
              <w:bottom w:val="single" w:color="auto" w:sz="4" w:space="0"/>
            </w:tcBorders>
            <w:vAlign w:val="bottom"/>
          </w:tcPr>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磋商会议</w:t>
            </w:r>
            <w:r>
              <w:rPr>
                <w:rFonts w:hint="eastAsia" w:ascii="宋体" w:hAnsi="宋体" w:cs="宋体"/>
                <w:b w:val="0"/>
                <w:i w:val="0"/>
                <w:caps w:val="0"/>
                <w:spacing w:val="2"/>
                <w:w w:val="100"/>
                <w:sz w:val="24"/>
                <w:szCs w:val="24"/>
                <w:lang w:val="zh-CN"/>
              </w:rPr>
              <w:t>时</w:t>
            </w:r>
            <w:r>
              <w:rPr>
                <w:rFonts w:hint="eastAsia" w:ascii="宋体" w:hAnsi="宋体" w:cs="宋体"/>
                <w:b w:val="0"/>
                <w:i w:val="0"/>
                <w:caps w:val="0"/>
                <w:spacing w:val="2"/>
                <w:w w:val="100"/>
                <w:sz w:val="24"/>
                <w:szCs w:val="24"/>
              </w:rPr>
              <w:t>间：详见磋商公告</w:t>
            </w:r>
          </w:p>
          <w:p>
            <w:pPr>
              <w:snapToGrid w:val="0"/>
              <w:spacing w:before="0" w:beforeAutospacing="0" w:after="0" w:afterAutospacing="0" w:line="26" w:lineRule="atLeast"/>
              <w:jc w:val="both"/>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地　　</w:t>
            </w:r>
            <w:r>
              <w:rPr>
                <w:rFonts w:hint="eastAsia" w:ascii="宋体" w:hAnsi="宋体" w:cs="宋体"/>
                <w:b w:val="0"/>
                <w:i w:val="0"/>
                <w:caps w:val="0"/>
                <w:spacing w:val="2"/>
                <w:w w:val="100"/>
                <w:sz w:val="24"/>
                <w:szCs w:val="24"/>
              </w:rPr>
              <w:t xml:space="preserve">    点：详见磋商公告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74"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6</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评审办法：</w:t>
            </w:r>
            <w:r>
              <w:rPr>
                <w:rFonts w:hint="eastAsia" w:ascii="宋体" w:hAnsi="宋体" w:cs="宋体"/>
                <w:b/>
                <w:i w:val="0"/>
                <w:caps w:val="0"/>
                <w:color w:val="000000"/>
                <w:spacing w:val="2"/>
                <w:w w:val="100"/>
                <w:sz w:val="24"/>
                <w:szCs w:val="24"/>
                <w:lang w:val="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674" w:hRule="atLeas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rPr>
              <w:t>7</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rPr>
            </w:pPr>
            <w:r>
              <w:rPr>
                <w:rFonts w:hint="eastAsia" w:ascii="宋体" w:hAnsi="宋体" w:cs="宋体"/>
                <w:b w:val="0"/>
                <w:i w:val="0"/>
                <w:caps w:val="0"/>
                <w:spacing w:val="2"/>
                <w:w w:val="100"/>
                <w:sz w:val="24"/>
                <w:szCs w:val="24"/>
                <w:lang w:val="zh-CN"/>
              </w:rPr>
              <w:t>履约保证金：不需要提供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729"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hint="eastAsia" w:ascii="宋体" w:hAnsi="宋体" w:eastAsia="宋体" w:cs="宋体"/>
                <w:b w:val="0"/>
                <w:i w:val="0"/>
                <w:caps w:val="0"/>
                <w:spacing w:val="2"/>
                <w:w w:val="100"/>
                <w:sz w:val="24"/>
                <w:szCs w:val="24"/>
                <w:lang w:eastAsia="zh-CN"/>
              </w:rPr>
            </w:pPr>
            <w:r>
              <w:rPr>
                <w:rFonts w:hint="eastAsia" w:ascii="宋体" w:hAnsi="宋体" w:cs="宋体"/>
                <w:b w:val="0"/>
                <w:i w:val="0"/>
                <w:caps w:val="0"/>
                <w:spacing w:val="2"/>
                <w:w w:val="100"/>
                <w:sz w:val="24"/>
                <w:szCs w:val="24"/>
                <w:lang w:val="en-US" w:eastAsia="zh-CN"/>
              </w:rPr>
              <w:t>8</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ascii="宋体" w:hAnsi="宋体" w:cs="宋体"/>
                <w:b w:val="0"/>
                <w:i w:val="0"/>
                <w:caps w:val="0"/>
                <w:spacing w:val="2"/>
                <w:w w:val="100"/>
                <w:sz w:val="24"/>
                <w:szCs w:val="24"/>
                <w:lang w:val="zh-CN"/>
              </w:rPr>
            </w:pPr>
            <w:r>
              <w:rPr>
                <w:rFonts w:hint="eastAsia" w:ascii="宋体" w:hAnsi="宋体" w:cs="宋体"/>
                <w:b w:val="0"/>
                <w:i w:val="0"/>
                <w:caps w:val="0"/>
                <w:spacing w:val="2"/>
                <w:w w:val="100"/>
                <w:sz w:val="24"/>
                <w:szCs w:val="24"/>
                <w:lang w:val="zh-CN"/>
              </w:rPr>
              <w:t xml:space="preserve">磋商报价次数：2次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After w:w="12" w:type="dxa"/>
          <w:trHeight w:val="3078" w:hRule="exact"/>
          <w:jc w:val="center"/>
        </w:trPr>
        <w:tc>
          <w:tcPr>
            <w:tcW w:w="890" w:type="dxa"/>
            <w:tcBorders>
              <w:top w:val="single" w:color="auto" w:sz="4" w:space="0"/>
              <w:bottom w:val="single" w:color="auto" w:sz="4" w:space="0"/>
              <w:right w:val="single" w:color="auto" w:sz="4" w:space="0"/>
            </w:tcBorders>
            <w:vAlign w:val="center"/>
          </w:tcPr>
          <w:p>
            <w:pPr>
              <w:snapToGrid w:val="0"/>
              <w:spacing w:before="0" w:beforeAutospacing="0" w:after="0" w:afterAutospacing="0" w:line="26" w:lineRule="atLeast"/>
              <w:jc w:val="center"/>
              <w:textAlignment w:val="baseline"/>
              <w:rPr>
                <w:rFonts w:hint="eastAsia" w:ascii="宋体" w:hAnsi="宋体" w:eastAsia="宋体" w:cs="宋体"/>
                <w:b w:val="0"/>
                <w:i w:val="0"/>
                <w:caps w:val="0"/>
                <w:spacing w:val="2"/>
                <w:w w:val="100"/>
                <w:sz w:val="24"/>
                <w:szCs w:val="24"/>
                <w:lang w:eastAsia="zh-CN"/>
              </w:rPr>
            </w:pPr>
            <w:r>
              <w:rPr>
                <w:rFonts w:hint="eastAsia" w:ascii="宋体" w:hAnsi="宋体" w:cs="宋体"/>
                <w:b w:val="0"/>
                <w:i w:val="0"/>
                <w:caps w:val="0"/>
                <w:spacing w:val="2"/>
                <w:w w:val="100"/>
                <w:sz w:val="24"/>
                <w:szCs w:val="24"/>
                <w:lang w:val="en-US" w:eastAsia="zh-CN"/>
              </w:rPr>
              <w:t>9</w:t>
            </w:r>
          </w:p>
        </w:tc>
        <w:tc>
          <w:tcPr>
            <w:tcW w:w="9217" w:type="dxa"/>
            <w:tcBorders>
              <w:top w:val="single" w:color="auto" w:sz="4" w:space="0"/>
              <w:left w:val="single" w:color="auto" w:sz="4" w:space="0"/>
              <w:bottom w:val="single" w:color="auto" w:sz="4" w:space="0"/>
            </w:tcBorders>
            <w:vAlign w:val="center"/>
          </w:tcPr>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收费对象：</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sym w:font="Wingdings" w:char="00A8"/>
            </w:r>
            <w:bookmarkStart w:id="173" w:name="_GoBack"/>
            <w:bookmarkEnd w:id="173"/>
            <w:r>
              <w:rPr>
                <w:rFonts w:hint="eastAsia" w:ascii="宋体" w:hAnsi="宋体" w:cs="宋体"/>
                <w:b w:val="0"/>
                <w:i w:val="0"/>
                <w:caps w:val="0"/>
                <w:spacing w:val="0"/>
                <w:w w:val="100"/>
                <w:sz w:val="24"/>
                <w:szCs w:val="28"/>
              </w:rPr>
              <w:t>采购人</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sym w:font="Wingdings" w:char="00FE"/>
            </w:r>
            <w:r>
              <w:rPr>
                <w:rFonts w:hint="eastAsia" w:ascii="宋体" w:hAnsi="宋体" w:cs="宋体"/>
                <w:b w:val="0"/>
                <w:i w:val="0"/>
                <w:caps w:val="0"/>
                <w:spacing w:val="0"/>
                <w:w w:val="100"/>
                <w:sz w:val="24"/>
                <w:szCs w:val="28"/>
              </w:rPr>
              <w:t>成交供应商</w:t>
            </w:r>
          </w:p>
          <w:p>
            <w:pPr>
              <w:snapToGrid w:val="0"/>
              <w:spacing w:before="0" w:beforeAutospacing="0" w:after="0" w:afterAutospacing="0" w:line="26" w:lineRule="atLeast"/>
              <w:jc w:val="left"/>
              <w:textAlignment w:val="baseline"/>
              <w:rPr>
                <w:rFonts w:hint="eastAsia"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收费标准：以中标（成交）金额为基数，收费比例按差额定率累进法计算：100万元以下1.5%，100万元（含）―500万元</w:t>
            </w:r>
            <w:r>
              <w:rPr>
                <w:rFonts w:hint="eastAsia" w:ascii="宋体" w:hAnsi="宋体" w:cs="宋体"/>
                <w:b w:val="0"/>
                <w:i w:val="0"/>
                <w:caps w:val="0"/>
                <w:spacing w:val="0"/>
                <w:w w:val="100"/>
                <w:sz w:val="24"/>
                <w:szCs w:val="28"/>
                <w:lang w:val="en-US" w:eastAsia="zh-CN"/>
              </w:rPr>
              <w:t>0.8</w:t>
            </w:r>
            <w:r>
              <w:rPr>
                <w:rFonts w:hint="eastAsia" w:ascii="宋体" w:hAnsi="宋体" w:cs="宋体"/>
                <w:b w:val="0"/>
                <w:i w:val="0"/>
                <w:caps w:val="0"/>
                <w:spacing w:val="0"/>
                <w:w w:val="100"/>
                <w:sz w:val="24"/>
                <w:szCs w:val="28"/>
              </w:rPr>
              <w:t>%，以上略。如按上述方法计算的金额低于人民币3000元整，则服务费按人民币3000元整计取。</w:t>
            </w:r>
          </w:p>
          <w:p>
            <w:pPr>
              <w:snapToGrid w:val="0"/>
              <w:spacing w:before="0" w:beforeAutospacing="0" w:after="0" w:afterAutospacing="0" w:line="26" w:lineRule="atLeast"/>
              <w:jc w:val="left"/>
              <w:textAlignment w:val="baseline"/>
              <w:rPr>
                <w:rFonts w:ascii="宋体" w:hAnsi="宋体" w:cs="宋体"/>
                <w:b w:val="0"/>
                <w:i w:val="0"/>
                <w:caps w:val="0"/>
                <w:spacing w:val="0"/>
                <w:w w:val="100"/>
                <w:sz w:val="24"/>
                <w:szCs w:val="28"/>
              </w:rPr>
            </w:pPr>
            <w:r>
              <w:rPr>
                <w:rFonts w:hint="eastAsia" w:ascii="宋体" w:hAnsi="宋体" w:cs="宋体"/>
                <w:b w:val="0"/>
                <w:i w:val="0"/>
                <w:caps w:val="0"/>
                <w:spacing w:val="0"/>
                <w:w w:val="100"/>
                <w:sz w:val="24"/>
                <w:szCs w:val="28"/>
              </w:rPr>
              <w:t>缴纳时间：中标（成交）单位应在领取中标（成交）通知书时将中标服务费付至常州嘉威建设项目管理有限公司账户（开户行：江苏江南农村商业银行武进支行；账号</w:t>
            </w:r>
            <w:r>
              <w:rPr>
                <w:rFonts w:hint="eastAsia" w:ascii="宋体" w:hAnsi="宋体" w:cs="宋体"/>
                <w:b w:val="0"/>
                <w:i w:val="0"/>
                <w:caps w:val="0"/>
                <w:spacing w:val="0"/>
                <w:w w:val="100"/>
                <w:sz w:val="24"/>
                <w:szCs w:val="28"/>
                <w:lang w:eastAsia="zh-CN"/>
              </w:rPr>
              <w:t>：</w:t>
            </w:r>
            <w:r>
              <w:rPr>
                <w:rFonts w:hint="eastAsia" w:ascii="宋体" w:hAnsi="宋体" w:cs="宋体"/>
                <w:b w:val="0"/>
                <w:i w:val="0"/>
                <w:caps w:val="0"/>
                <w:spacing w:val="0"/>
                <w:w w:val="100"/>
                <w:sz w:val="24"/>
                <w:szCs w:val="28"/>
              </w:rPr>
              <w:t>3204210101201000095907）。</w:t>
            </w:r>
          </w:p>
        </w:tc>
      </w:tr>
    </w:tbl>
    <w:p>
      <w:pPr>
        <w:snapToGrid/>
        <w:spacing w:before="0" w:beforeAutospacing="0" w:after="0" w:afterAutospacing="0" w:line="240" w:lineRule="auto"/>
        <w:jc w:val="both"/>
        <w:textAlignment w:val="baseline"/>
        <w:rPr>
          <w:b/>
          <w:i/>
          <w:caps/>
          <w:spacing w:val="0"/>
          <w:w w:val="100"/>
          <w:sz w:val="20"/>
        </w:rPr>
      </w:pPr>
    </w:p>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cs="宋体"/>
          <w:bCs/>
          <w:sz w:val="24"/>
          <w:szCs w:val="24"/>
        </w:rPr>
        <w:fldChar w:fldCharType="begin"/>
      </w:r>
      <w:r>
        <w:rPr>
          <w:rStyle w:val="21"/>
          <w:rFonts w:hint="eastAsia" w:ascii="宋体" w:hAnsi="宋体" w:cs="宋体"/>
          <w:sz w:val="24"/>
          <w:szCs w:val="24"/>
        </w:rPr>
        <w:instrText xml:space="preserve"> TOC \o "1-1" \h \z \u </w:instrText>
      </w:r>
      <w:r>
        <w:rPr>
          <w:rFonts w:hint="eastAsia" w:ascii="宋体" w:hAnsi="宋体" w:cs="宋体"/>
          <w:bCs/>
          <w:sz w:val="24"/>
          <w:szCs w:val="24"/>
        </w:rPr>
        <w:fldChar w:fldCharType="separate"/>
      </w:r>
      <w:r>
        <w:rPr>
          <w:rFonts w:hint="eastAsia" w:ascii="宋体" w:hAnsi="宋体" w:eastAsia="宋体" w:cs="宋体"/>
          <w:bCs/>
          <w:sz w:val="24"/>
          <w:szCs w:val="32"/>
        </w:rPr>
        <w:fldChar w:fldCharType="begin"/>
      </w:r>
      <w:r>
        <w:rPr>
          <w:rFonts w:hint="eastAsia" w:ascii="宋体" w:hAnsi="宋体" w:eastAsia="宋体" w:cs="宋体"/>
          <w:bCs/>
          <w:sz w:val="24"/>
          <w:szCs w:val="32"/>
        </w:rPr>
        <w:instrText xml:space="preserve"> HYPERLINK \l _Toc7647 </w:instrText>
      </w:r>
      <w:r>
        <w:rPr>
          <w:rFonts w:hint="eastAsia" w:ascii="宋体" w:hAnsi="宋体" w:eastAsia="宋体" w:cs="宋体"/>
          <w:bCs/>
          <w:sz w:val="24"/>
          <w:szCs w:val="32"/>
        </w:rPr>
        <w:fldChar w:fldCharType="separate"/>
      </w:r>
      <w:r>
        <w:rPr>
          <w:rFonts w:hint="eastAsia" w:ascii="宋体" w:hAnsi="宋体" w:eastAsia="宋体" w:cs="宋体"/>
          <w:i w:val="0"/>
          <w:caps w:val="0"/>
          <w:spacing w:val="0"/>
          <w:w w:val="100"/>
          <w:sz w:val="24"/>
          <w:szCs w:val="36"/>
        </w:rPr>
        <w:t>磋商公告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_Toc7647 \h </w:instrText>
      </w:r>
      <w:r>
        <w:rPr>
          <w:rFonts w:hint="eastAsia" w:ascii="宋体" w:hAnsi="宋体" w:eastAsia="宋体" w:cs="宋体"/>
          <w:sz w:val="24"/>
          <w:szCs w:val="28"/>
        </w:rPr>
        <w:fldChar w:fldCharType="separate"/>
      </w:r>
      <w:r>
        <w:rPr>
          <w:rFonts w:hint="eastAsia" w:ascii="宋体" w:hAnsi="宋体" w:eastAsia="宋体" w:cs="宋体"/>
          <w:sz w:val="24"/>
          <w:szCs w:val="28"/>
        </w:rPr>
        <w:t>3</w:t>
      </w:r>
      <w:r>
        <w:rPr>
          <w:rFonts w:hint="eastAsia" w:ascii="宋体" w:hAnsi="宋体" w:eastAsia="宋体" w:cs="宋体"/>
          <w:sz w:val="24"/>
          <w:szCs w:val="28"/>
        </w:rPr>
        <w:fldChar w:fldCharType="end"/>
      </w:r>
      <w:r>
        <w:rPr>
          <w:rFonts w:hint="eastAsia" w:ascii="宋体" w:hAnsi="宋体" w:eastAsia="宋体" w:cs="宋体"/>
          <w:bC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_Toc9585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0"/>
          <w:w w:val="100"/>
          <w:sz w:val="24"/>
          <w:szCs w:val="52"/>
        </w:rPr>
        <w:t>第一章   总  则</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_Toc9585 \h </w:instrText>
      </w:r>
      <w:r>
        <w:rPr>
          <w:rFonts w:hint="eastAsia" w:ascii="宋体" w:hAnsi="宋体" w:eastAsia="宋体" w:cs="宋体"/>
          <w:sz w:val="24"/>
          <w:szCs w:val="28"/>
        </w:rPr>
        <w:fldChar w:fldCharType="separate"/>
      </w:r>
      <w:r>
        <w:rPr>
          <w:rFonts w:hint="eastAsia" w:ascii="宋体" w:hAnsi="宋体" w:eastAsia="宋体" w:cs="宋体"/>
          <w:sz w:val="24"/>
          <w:szCs w:val="28"/>
        </w:rPr>
        <w:t>7</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_Toc14905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6"/>
          <w:w w:val="100"/>
          <w:sz w:val="24"/>
          <w:szCs w:val="52"/>
        </w:rPr>
        <w:t>第二章 响应文件</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_Toc14905 \h </w:instrText>
      </w:r>
      <w:r>
        <w:rPr>
          <w:rFonts w:hint="eastAsia" w:ascii="宋体" w:hAnsi="宋体" w:eastAsia="宋体" w:cs="宋体"/>
          <w:sz w:val="24"/>
          <w:szCs w:val="28"/>
        </w:rPr>
        <w:fldChar w:fldCharType="separate"/>
      </w:r>
      <w:r>
        <w:rPr>
          <w:rFonts w:hint="eastAsia" w:ascii="宋体" w:hAnsi="宋体" w:eastAsia="宋体" w:cs="宋体"/>
          <w:sz w:val="24"/>
          <w:szCs w:val="28"/>
        </w:rPr>
        <w:t>9</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_Toc223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6"/>
          <w:w w:val="100"/>
          <w:sz w:val="24"/>
          <w:szCs w:val="52"/>
        </w:rPr>
        <w:t>第三章 响应文件密封和提交</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_Toc223 \h </w:instrText>
      </w:r>
      <w:r>
        <w:rPr>
          <w:rFonts w:hint="eastAsia" w:ascii="宋体" w:hAnsi="宋体" w:eastAsia="宋体" w:cs="宋体"/>
          <w:sz w:val="24"/>
          <w:szCs w:val="28"/>
        </w:rPr>
        <w:fldChar w:fldCharType="separate"/>
      </w:r>
      <w:r>
        <w:rPr>
          <w:rFonts w:hint="eastAsia" w:ascii="宋体" w:hAnsi="宋体" w:eastAsia="宋体" w:cs="宋体"/>
          <w:sz w:val="24"/>
          <w:szCs w:val="28"/>
        </w:rPr>
        <w:t>11</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_Toc18335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0"/>
          <w:w w:val="100"/>
          <w:sz w:val="24"/>
          <w:szCs w:val="52"/>
        </w:rPr>
        <w:t>第四章 磋商报价</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_Toc18335 \h </w:instrText>
      </w:r>
      <w:r>
        <w:rPr>
          <w:rFonts w:hint="eastAsia" w:ascii="宋体" w:hAnsi="宋体" w:eastAsia="宋体" w:cs="宋体"/>
          <w:sz w:val="24"/>
          <w:szCs w:val="28"/>
        </w:rPr>
        <w:fldChar w:fldCharType="separate"/>
      </w:r>
      <w:r>
        <w:rPr>
          <w:rFonts w:hint="eastAsia" w:ascii="宋体" w:hAnsi="宋体" w:eastAsia="宋体" w:cs="宋体"/>
          <w:sz w:val="24"/>
          <w:szCs w:val="28"/>
        </w:rPr>
        <w:t>12</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_Toc26164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0"/>
          <w:w w:val="100"/>
          <w:sz w:val="24"/>
          <w:szCs w:val="52"/>
        </w:rPr>
        <w:t>第五章  磋商、评审、评定成交</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_Toc26164 \h </w:instrText>
      </w:r>
      <w:r>
        <w:rPr>
          <w:rFonts w:hint="eastAsia" w:ascii="宋体" w:hAnsi="宋体" w:eastAsia="宋体" w:cs="宋体"/>
          <w:sz w:val="24"/>
          <w:szCs w:val="28"/>
        </w:rPr>
        <w:fldChar w:fldCharType="separate"/>
      </w:r>
      <w:r>
        <w:rPr>
          <w:rFonts w:hint="eastAsia" w:ascii="宋体" w:hAnsi="宋体" w:eastAsia="宋体" w:cs="宋体"/>
          <w:sz w:val="24"/>
          <w:szCs w:val="28"/>
        </w:rPr>
        <w:t>13</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_Toc10537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0"/>
          <w:w w:val="100"/>
          <w:sz w:val="24"/>
          <w:szCs w:val="52"/>
        </w:rPr>
        <w:t>第六章 格式附表</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_Toc10537 \h </w:instrText>
      </w:r>
      <w:r>
        <w:rPr>
          <w:rFonts w:hint="eastAsia" w:ascii="宋体" w:hAnsi="宋体" w:eastAsia="宋体" w:cs="宋体"/>
          <w:sz w:val="24"/>
          <w:szCs w:val="28"/>
        </w:rPr>
        <w:fldChar w:fldCharType="separate"/>
      </w:r>
      <w:r>
        <w:rPr>
          <w:rFonts w:hint="eastAsia" w:ascii="宋体" w:hAnsi="宋体" w:eastAsia="宋体" w:cs="宋体"/>
          <w:sz w:val="24"/>
          <w:szCs w:val="28"/>
        </w:rPr>
        <w:t>16</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_Toc24223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0"/>
          <w:w w:val="100"/>
          <w:sz w:val="24"/>
          <w:szCs w:val="52"/>
        </w:rPr>
        <w:t>第七章 采购需求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_Toc24223 \h </w:instrText>
      </w:r>
      <w:r>
        <w:rPr>
          <w:rFonts w:hint="eastAsia" w:ascii="宋体" w:hAnsi="宋体" w:eastAsia="宋体" w:cs="宋体"/>
          <w:sz w:val="24"/>
          <w:szCs w:val="28"/>
        </w:rPr>
        <w:fldChar w:fldCharType="separate"/>
      </w:r>
      <w:r>
        <w:rPr>
          <w:rFonts w:hint="eastAsia" w:ascii="宋体" w:hAnsi="宋体" w:eastAsia="宋体" w:cs="宋体"/>
          <w:sz w:val="24"/>
          <w:szCs w:val="28"/>
        </w:rPr>
        <w:t>27</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8"/>
        </w:rPr>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_Toc29680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0"/>
          <w:w w:val="100"/>
          <w:sz w:val="24"/>
          <w:szCs w:val="52"/>
        </w:rPr>
        <w:t>第八章 评审办法</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_Toc29680 \h </w:instrText>
      </w:r>
      <w:r>
        <w:rPr>
          <w:rFonts w:hint="eastAsia" w:ascii="宋体" w:hAnsi="宋体" w:eastAsia="宋体" w:cs="宋体"/>
          <w:sz w:val="24"/>
          <w:szCs w:val="28"/>
        </w:rPr>
        <w:fldChar w:fldCharType="separate"/>
      </w:r>
      <w:r>
        <w:rPr>
          <w:rFonts w:hint="eastAsia" w:ascii="宋体" w:hAnsi="宋体" w:eastAsia="宋体" w:cs="宋体"/>
          <w:sz w:val="24"/>
          <w:szCs w:val="28"/>
        </w:rPr>
        <w:t>29</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pPr>
      <w:r>
        <w:rPr>
          <w:rFonts w:hint="eastAsia" w:ascii="宋体" w:hAnsi="宋体" w:eastAsia="宋体" w:cs="宋体"/>
          <w:caps/>
          <w:sz w:val="24"/>
          <w:szCs w:val="32"/>
        </w:rPr>
        <w:fldChar w:fldCharType="begin"/>
      </w:r>
      <w:r>
        <w:rPr>
          <w:rFonts w:hint="eastAsia" w:ascii="宋体" w:hAnsi="宋体" w:eastAsia="宋体" w:cs="宋体"/>
          <w:caps/>
          <w:sz w:val="24"/>
          <w:szCs w:val="32"/>
        </w:rPr>
        <w:instrText xml:space="preserve"> HYPERLINK \l _Toc16597 </w:instrText>
      </w:r>
      <w:r>
        <w:rPr>
          <w:rFonts w:hint="eastAsia" w:ascii="宋体" w:hAnsi="宋体" w:eastAsia="宋体" w:cs="宋体"/>
          <w:caps/>
          <w:sz w:val="24"/>
          <w:szCs w:val="32"/>
        </w:rPr>
        <w:fldChar w:fldCharType="separate"/>
      </w:r>
      <w:r>
        <w:rPr>
          <w:rFonts w:hint="eastAsia" w:ascii="宋体" w:hAnsi="宋体" w:eastAsia="宋体" w:cs="宋体"/>
          <w:bCs/>
          <w:i w:val="0"/>
          <w:caps w:val="0"/>
          <w:spacing w:val="0"/>
          <w:w w:val="100"/>
          <w:sz w:val="24"/>
          <w:szCs w:val="52"/>
        </w:rPr>
        <w:t xml:space="preserve">第九章 </w:t>
      </w:r>
      <w:r>
        <w:rPr>
          <w:rFonts w:hint="eastAsia" w:ascii="宋体" w:hAnsi="宋体" w:eastAsia="宋体" w:cs="宋体"/>
          <w:bCs w:val="0"/>
          <w:kern w:val="2"/>
          <w:sz w:val="24"/>
          <w:szCs w:val="44"/>
          <w:lang w:val="en-US" w:eastAsia="zh-CN" w:bidi="ar"/>
        </w:rPr>
        <w:t>拟签订的合同文本</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_Toc16597 \h </w:instrText>
      </w:r>
      <w:r>
        <w:rPr>
          <w:rFonts w:hint="eastAsia" w:ascii="宋体" w:hAnsi="宋体" w:eastAsia="宋体" w:cs="宋体"/>
          <w:sz w:val="24"/>
          <w:szCs w:val="28"/>
        </w:rPr>
        <w:fldChar w:fldCharType="separate"/>
      </w:r>
      <w:r>
        <w:rPr>
          <w:rFonts w:hint="eastAsia" w:ascii="宋体" w:hAnsi="宋体" w:eastAsia="宋体" w:cs="宋体"/>
          <w:sz w:val="24"/>
          <w:szCs w:val="28"/>
        </w:rPr>
        <w:t>32</w:t>
      </w:r>
      <w:r>
        <w:rPr>
          <w:rFonts w:hint="eastAsia" w:ascii="宋体" w:hAnsi="宋体" w:eastAsia="宋体" w:cs="宋体"/>
          <w:sz w:val="24"/>
          <w:szCs w:val="28"/>
        </w:rPr>
        <w:fldChar w:fldCharType="end"/>
      </w:r>
      <w:r>
        <w:rPr>
          <w:rFonts w:hint="eastAsia" w:ascii="宋体" w:hAnsi="宋体" w:eastAsia="宋体" w:cs="宋体"/>
          <w:caps/>
          <w:sz w:val="24"/>
          <w:szCs w:val="32"/>
        </w:rPr>
        <w:fldChar w:fldCharType="end"/>
      </w:r>
    </w:p>
    <w:p>
      <w:pPr>
        <w:snapToGrid/>
        <w:spacing w:before="0" w:beforeAutospacing="0" w:after="0" w:afterAutospacing="0" w:line="340" w:lineRule="exact"/>
        <w:jc w:val="both"/>
        <w:textAlignment w:val="baseline"/>
        <w:rPr>
          <w:rFonts w:ascii="宋体" w:hAnsi="宋体" w:cs="宋体"/>
          <w:b w:val="0"/>
          <w:i w:val="0"/>
          <w:caps w:val="0"/>
          <w:spacing w:val="0"/>
          <w:w w:val="100"/>
          <w:sz w:val="24"/>
          <w:szCs w:val="24"/>
        </w:rPr>
      </w:pPr>
      <w:r>
        <w:rPr>
          <w:rFonts w:hint="eastAsia" w:ascii="宋体" w:hAnsi="宋体" w:cs="宋体"/>
          <w:caps/>
          <w:szCs w:val="24"/>
        </w:rPr>
        <w:fldChar w:fldCharType="end"/>
      </w:r>
    </w:p>
    <w:p>
      <w:pPr>
        <w:pStyle w:val="2"/>
        <w:pageBreakBefore/>
        <w:tabs>
          <w:tab w:val="left" w:pos="0"/>
        </w:tabs>
        <w:snapToGrid w:val="0"/>
        <w:spacing w:before="0" w:beforeAutospacing="0" w:after="0" w:afterAutospacing="0" w:line="240" w:lineRule="auto"/>
        <w:ind w:left="1283" w:hanging="432"/>
        <w:jc w:val="center"/>
        <w:textAlignment w:val="baseline"/>
        <w:rPr>
          <w:rFonts w:ascii="宋体" w:hAnsi="宋体" w:eastAsia="宋体" w:cs="宋体"/>
          <w:b/>
          <w:i w:val="0"/>
          <w:caps w:val="0"/>
          <w:spacing w:val="0"/>
          <w:w w:val="100"/>
          <w:sz w:val="24"/>
          <w:szCs w:val="24"/>
        </w:rPr>
        <w:sectPr>
          <w:footerReference r:id="rId3" w:type="default"/>
          <w:pgSz w:w="11906" w:h="16838"/>
          <w:pgMar w:top="1247" w:right="1417" w:bottom="1247" w:left="1417" w:header="851" w:footer="992" w:gutter="0"/>
          <w:pgNumType w:start="1"/>
          <w:cols w:space="720" w:num="1"/>
          <w:docGrid w:type="lines" w:linePitch="312" w:charSpace="0"/>
        </w:sectPr>
      </w:pPr>
    </w:p>
    <w:p>
      <w:pPr>
        <w:pStyle w:val="2"/>
        <w:pageBreakBefore/>
        <w:tabs>
          <w:tab w:val="left" w:pos="0"/>
        </w:tabs>
        <w:snapToGrid w:val="0"/>
        <w:spacing w:before="0" w:beforeAutospacing="0" w:after="0" w:afterAutospacing="0" w:line="240" w:lineRule="auto"/>
        <w:ind w:left="1283" w:hanging="432"/>
        <w:jc w:val="center"/>
        <w:textAlignment w:val="baseline"/>
        <w:rPr>
          <w:rFonts w:ascii="宋体" w:hAnsi="宋体" w:eastAsia="宋体" w:cs="宋体"/>
          <w:b/>
          <w:i w:val="0"/>
          <w:caps w:val="0"/>
          <w:spacing w:val="0"/>
          <w:w w:val="100"/>
          <w:sz w:val="28"/>
          <w:szCs w:val="28"/>
        </w:rPr>
      </w:pPr>
      <w:bookmarkStart w:id="17" w:name="_Toc7647"/>
      <w:r>
        <w:rPr>
          <w:rFonts w:hint="eastAsia" w:ascii="宋体" w:hAnsi="宋体" w:eastAsia="宋体" w:cs="宋体"/>
          <w:b/>
          <w:i w:val="0"/>
          <w:caps w:val="0"/>
          <w:spacing w:val="0"/>
          <w:w w:val="100"/>
          <w:sz w:val="28"/>
          <w:szCs w:val="28"/>
        </w:rPr>
        <w:t>磋商公告</w:t>
      </w:r>
      <w:bookmarkEnd w:id="0"/>
      <w:bookmarkEnd w:id="1"/>
      <w:bookmarkEnd w:id="17"/>
    </w:p>
    <w:p>
      <w:pPr>
        <w:pBdr>
          <w:top w:val="single" w:color="auto" w:sz="4" w:space="1"/>
          <w:left w:val="single" w:color="auto" w:sz="4" w:space="4"/>
          <w:bottom w:val="single" w:color="auto" w:sz="4" w:space="1"/>
          <w:right w:val="single" w:color="auto" w:sz="4" w:space="4"/>
        </w:pBdr>
        <w:snapToGrid w:val="0"/>
        <w:spacing w:before="0" w:beforeAutospacing="0" w:after="0" w:afterAutospacing="0" w:line="4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u w:val="single" w:color="000000"/>
          <w:lang w:eastAsia="zh-CN"/>
        </w:rPr>
        <w:t>常州氢湾国际创新社区项目水土保持全过程技术咨询服务项目</w:t>
      </w:r>
      <w:r>
        <w:rPr>
          <w:rFonts w:hint="eastAsia" w:ascii="宋体" w:hAnsi="宋体" w:cs="宋体"/>
          <w:b w:val="0"/>
          <w:i w:val="0"/>
          <w:caps w:val="0"/>
          <w:spacing w:val="0"/>
          <w:w w:val="100"/>
          <w:sz w:val="24"/>
          <w:szCs w:val="24"/>
        </w:rPr>
        <w:t>采购项目的潜在供应商应在</w:t>
      </w:r>
      <w:r>
        <w:rPr>
          <w:rFonts w:hint="eastAsia" w:ascii="宋体" w:hAnsi="宋体" w:cs="宋体"/>
          <w:b w:val="0"/>
          <w:i w:val="0"/>
          <w:caps w:val="0"/>
          <w:spacing w:val="0"/>
          <w:w w:val="100"/>
          <w:sz w:val="24"/>
          <w:szCs w:val="24"/>
          <w:u w:val="single" w:color="000000"/>
        </w:rPr>
        <w:t>常州嘉威建设项目管理有限公司（常州市钟楼区西河沿51号创客大厦4楼）</w:t>
      </w:r>
      <w:r>
        <w:rPr>
          <w:rFonts w:hint="eastAsia" w:ascii="宋体" w:hAnsi="宋体" w:cs="宋体"/>
          <w:b w:val="0"/>
          <w:i w:val="0"/>
          <w:caps w:val="0"/>
          <w:spacing w:val="0"/>
          <w:w w:val="100"/>
          <w:sz w:val="24"/>
          <w:szCs w:val="24"/>
        </w:rPr>
        <w:t>获取采购文件，并于</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4</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（北京时间）前提交响应文件</w:t>
      </w:r>
      <w:r>
        <w:rPr>
          <w:rFonts w:hint="eastAsia" w:ascii="宋体" w:hAnsi="宋体" w:cs="宋体"/>
          <w:b w:val="0"/>
          <w:i w:val="0"/>
          <w:caps w:val="0"/>
          <w:spacing w:val="0"/>
          <w:w w:val="100"/>
          <w:sz w:val="24"/>
          <w:szCs w:val="24"/>
        </w:rPr>
        <w:t>。</w:t>
      </w:r>
    </w:p>
    <w:p>
      <w:pPr>
        <w:pStyle w:val="3"/>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18" w:name="_Toc28359089"/>
      <w:bookmarkStart w:id="19" w:name="_Toc28359012"/>
      <w:bookmarkStart w:id="20" w:name="_Toc35393798"/>
      <w:bookmarkStart w:id="21" w:name="_Toc35393629"/>
      <w:r>
        <w:rPr>
          <w:rFonts w:hint="eastAsia" w:ascii="宋体" w:hAnsi="宋体" w:eastAsia="宋体" w:cs="宋体"/>
          <w:b/>
          <w:i w:val="0"/>
          <w:caps w:val="0"/>
          <w:spacing w:val="0"/>
          <w:w w:val="100"/>
          <w:sz w:val="24"/>
          <w:szCs w:val="24"/>
        </w:rPr>
        <w:t>一、项目基本情况</w:t>
      </w:r>
      <w:bookmarkEnd w:id="18"/>
      <w:bookmarkEnd w:id="19"/>
      <w:bookmarkEnd w:id="20"/>
      <w:bookmarkEnd w:id="21"/>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cs="宋体"/>
          <w:b w:val="0"/>
          <w:i w:val="0"/>
          <w:caps w:val="0"/>
          <w:spacing w:val="0"/>
          <w:w w:val="100"/>
          <w:sz w:val="24"/>
          <w:szCs w:val="24"/>
        </w:rPr>
        <w:t>项目编号：</w:t>
      </w:r>
      <w:r>
        <w:rPr>
          <w:rFonts w:hint="eastAsia" w:ascii="宋体" w:hAnsi="宋体" w:cs="宋体"/>
          <w:b w:val="0"/>
          <w:i w:val="0"/>
          <w:caps w:val="0"/>
          <w:spacing w:val="0"/>
          <w:w w:val="100"/>
          <w:sz w:val="24"/>
          <w:szCs w:val="24"/>
          <w:lang w:eastAsia="zh-CN"/>
        </w:rPr>
        <w:t>CJZ-2023-005</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color w:val="auto"/>
          <w:spacing w:val="0"/>
          <w:w w:val="100"/>
          <w:sz w:val="24"/>
          <w:szCs w:val="24"/>
          <w:u w:val="single"/>
          <w:lang w:eastAsia="zh-CN"/>
        </w:rPr>
      </w:pPr>
      <w:r>
        <w:rPr>
          <w:rFonts w:hint="eastAsia" w:ascii="宋体" w:hAnsi="宋体" w:cs="宋体"/>
          <w:b w:val="0"/>
          <w:i w:val="0"/>
          <w:caps w:val="0"/>
          <w:spacing w:val="0"/>
          <w:w w:val="100"/>
          <w:sz w:val="24"/>
          <w:szCs w:val="24"/>
        </w:rPr>
        <w:t>项</w:t>
      </w:r>
      <w:r>
        <w:rPr>
          <w:rFonts w:hint="eastAsia" w:ascii="宋体" w:hAnsi="宋体" w:cs="宋体"/>
          <w:b w:val="0"/>
          <w:i w:val="0"/>
          <w:caps w:val="0"/>
          <w:color w:val="auto"/>
          <w:spacing w:val="0"/>
          <w:w w:val="100"/>
          <w:sz w:val="24"/>
          <w:szCs w:val="24"/>
        </w:rPr>
        <w:t>目名称：</w:t>
      </w:r>
      <w:r>
        <w:rPr>
          <w:rFonts w:hint="eastAsia" w:ascii="宋体" w:hAnsi="宋体" w:cs="宋体"/>
          <w:b w:val="0"/>
          <w:i w:val="0"/>
          <w:caps w:val="0"/>
          <w:color w:val="auto"/>
          <w:spacing w:val="0"/>
          <w:w w:val="100"/>
          <w:sz w:val="24"/>
          <w:szCs w:val="24"/>
          <w:lang w:eastAsia="zh-CN"/>
        </w:rPr>
        <w:t>常州氢湾国际创新社区项目水土保持全过程技术咨询服务项目</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color w:val="auto"/>
          <w:spacing w:val="0"/>
          <w:w w:val="100"/>
          <w:sz w:val="24"/>
          <w:szCs w:val="24"/>
          <w:lang w:eastAsia="zh-CN"/>
        </w:rPr>
      </w:pPr>
      <w:r>
        <w:rPr>
          <w:rFonts w:hint="eastAsia" w:ascii="宋体" w:hAnsi="宋体" w:cs="宋体"/>
          <w:b w:val="0"/>
          <w:i w:val="0"/>
          <w:caps w:val="0"/>
          <w:color w:val="auto"/>
          <w:spacing w:val="0"/>
          <w:w w:val="100"/>
          <w:sz w:val="24"/>
          <w:szCs w:val="24"/>
        </w:rPr>
        <w:t>采购方式：</w:t>
      </w:r>
      <w:r>
        <w:rPr>
          <w:rFonts w:hint="eastAsia" w:ascii="宋体" w:hAnsi="宋体" w:cs="宋体"/>
          <w:b w:val="0"/>
          <w:i w:val="0"/>
          <w:caps w:val="0"/>
          <w:color w:val="auto"/>
          <w:spacing w:val="0"/>
          <w:w w:val="100"/>
          <w:sz w:val="24"/>
          <w:szCs w:val="24"/>
          <w:lang w:val="en-US" w:eastAsia="zh-CN"/>
        </w:rPr>
        <w:t>磋商</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color w:val="auto"/>
          <w:spacing w:val="0"/>
          <w:w w:val="100"/>
          <w:sz w:val="24"/>
          <w:szCs w:val="24"/>
        </w:rPr>
      </w:pPr>
      <w:r>
        <w:rPr>
          <w:rFonts w:hint="eastAsia" w:ascii="宋体" w:hAnsi="宋体" w:cs="宋体"/>
          <w:b w:val="0"/>
          <w:i w:val="0"/>
          <w:caps w:val="0"/>
          <w:color w:val="auto"/>
          <w:spacing w:val="0"/>
          <w:w w:val="100"/>
          <w:sz w:val="24"/>
          <w:szCs w:val="24"/>
        </w:rPr>
        <w:t>预算金额：</w:t>
      </w:r>
      <w:r>
        <w:rPr>
          <w:rFonts w:hint="eastAsia" w:ascii="宋体" w:hAnsi="宋体" w:cs="宋体"/>
          <w:b w:val="0"/>
          <w:i w:val="0"/>
          <w:caps w:val="0"/>
          <w:color w:val="auto"/>
          <w:spacing w:val="0"/>
          <w:w w:val="100"/>
          <w:sz w:val="24"/>
          <w:szCs w:val="24"/>
          <w:lang w:val="en-US" w:eastAsia="zh-CN"/>
        </w:rPr>
        <w:t>5.5</w:t>
      </w:r>
      <w:r>
        <w:rPr>
          <w:rFonts w:hint="eastAsia" w:ascii="宋体" w:hAnsi="宋体" w:cs="宋体"/>
          <w:b w:val="0"/>
          <w:i w:val="0"/>
          <w:caps w:val="0"/>
          <w:color w:val="auto"/>
          <w:spacing w:val="0"/>
          <w:w w:val="100"/>
          <w:sz w:val="24"/>
          <w:szCs w:val="24"/>
        </w:rPr>
        <w:t>万元</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color w:val="auto"/>
          <w:spacing w:val="0"/>
          <w:w w:val="100"/>
          <w:sz w:val="24"/>
          <w:szCs w:val="24"/>
        </w:rPr>
      </w:pPr>
      <w:r>
        <w:rPr>
          <w:rFonts w:hint="eastAsia" w:ascii="宋体" w:hAnsi="宋体" w:cs="宋体"/>
          <w:b w:val="0"/>
          <w:i w:val="0"/>
          <w:caps w:val="0"/>
          <w:color w:val="auto"/>
          <w:spacing w:val="0"/>
          <w:w w:val="100"/>
          <w:sz w:val="24"/>
          <w:szCs w:val="24"/>
        </w:rPr>
        <w:t>最高限价：</w:t>
      </w:r>
      <w:r>
        <w:rPr>
          <w:rFonts w:hint="eastAsia" w:ascii="宋体" w:hAnsi="宋体" w:cs="宋体"/>
          <w:b w:val="0"/>
          <w:i w:val="0"/>
          <w:caps w:val="0"/>
          <w:color w:val="auto"/>
          <w:spacing w:val="0"/>
          <w:w w:val="100"/>
          <w:sz w:val="24"/>
          <w:szCs w:val="24"/>
          <w:lang w:val="en-US" w:eastAsia="zh-CN"/>
        </w:rPr>
        <w:t>5.5</w:t>
      </w:r>
      <w:r>
        <w:rPr>
          <w:rFonts w:hint="eastAsia" w:ascii="宋体" w:hAnsi="宋体" w:cs="宋体"/>
          <w:b w:val="0"/>
          <w:i w:val="0"/>
          <w:caps w:val="0"/>
          <w:color w:val="auto"/>
          <w:spacing w:val="0"/>
          <w:w w:val="100"/>
          <w:sz w:val="24"/>
          <w:szCs w:val="24"/>
        </w:rPr>
        <w:t>万元</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采购需求：本项目为常州氢湾国际创新社区项目水土保持</w:t>
      </w:r>
      <w:r>
        <w:rPr>
          <w:rFonts w:hint="eastAsia" w:ascii="宋体" w:hAnsi="宋体" w:cs="宋体"/>
          <w:b w:val="0"/>
          <w:i w:val="0"/>
          <w:caps w:val="0"/>
          <w:spacing w:val="0"/>
          <w:w w:val="100"/>
          <w:sz w:val="24"/>
          <w:szCs w:val="24"/>
          <w:lang w:val="en-US" w:eastAsia="zh-CN"/>
        </w:rPr>
        <w:t>全过程</w:t>
      </w:r>
      <w:r>
        <w:rPr>
          <w:rFonts w:hint="eastAsia" w:ascii="宋体" w:hAnsi="宋体" w:cs="宋体"/>
          <w:b w:val="0"/>
          <w:i w:val="0"/>
          <w:caps w:val="0"/>
          <w:spacing w:val="0"/>
          <w:w w:val="100"/>
          <w:sz w:val="24"/>
          <w:szCs w:val="24"/>
        </w:rPr>
        <w:t xml:space="preserve">技术咨询服务项目。采购内容包括但不限于水土保持方案报告表编制（含编制所需的一切调查研究）及水土保持设施验收报告编制，协助采购单位组织验收会议，获得相关备案证明等相关服务。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合同履行期限：</w:t>
      </w:r>
      <w:r>
        <w:rPr>
          <w:rFonts w:hint="eastAsia" w:ascii="宋体" w:hAnsi="宋体" w:cs="宋体"/>
          <w:b w:val="0"/>
          <w:i w:val="0"/>
          <w:caps w:val="0"/>
          <w:spacing w:val="0"/>
          <w:w w:val="100"/>
          <w:sz w:val="24"/>
          <w:szCs w:val="24"/>
          <w:lang w:eastAsia="zh-CN"/>
        </w:rPr>
        <w:t>满足建设进度要求，完成合同内委托的所有工作内容，提交最终成果。</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本项目不接受联合体投标。</w:t>
      </w:r>
    </w:p>
    <w:p>
      <w:pPr>
        <w:pStyle w:val="3"/>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22" w:name="_Toc35393630"/>
      <w:bookmarkStart w:id="23" w:name="_Toc35393799"/>
      <w:bookmarkStart w:id="24" w:name="_Toc28359090"/>
      <w:bookmarkStart w:id="25" w:name="_Toc28359013"/>
      <w:r>
        <w:rPr>
          <w:rFonts w:hint="eastAsia" w:ascii="宋体" w:hAnsi="宋体" w:eastAsia="宋体" w:cs="宋体"/>
          <w:b/>
          <w:i w:val="0"/>
          <w:caps w:val="0"/>
          <w:spacing w:val="0"/>
          <w:w w:val="100"/>
          <w:sz w:val="24"/>
          <w:szCs w:val="24"/>
        </w:rPr>
        <w:t>二、申请人的资格要求：</w:t>
      </w:r>
      <w:bookmarkEnd w:id="22"/>
      <w:bookmarkEnd w:id="23"/>
      <w:bookmarkEnd w:id="24"/>
      <w:bookmarkEnd w:id="25"/>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bookmarkStart w:id="26" w:name="_Toc28359091"/>
      <w:bookmarkStart w:id="27" w:name="_Toc28359014"/>
      <w:r>
        <w:rPr>
          <w:rFonts w:hint="eastAsia" w:ascii="宋体" w:hAnsi="宋体" w:cs="宋体"/>
          <w:b w:val="0"/>
          <w:i w:val="0"/>
          <w:caps w:val="0"/>
          <w:spacing w:val="0"/>
          <w:w w:val="100"/>
          <w:sz w:val="24"/>
          <w:szCs w:val="24"/>
        </w:rPr>
        <w:t xml:space="preserve">1、在中华人民共和国境内注册，具有独立承担民事责任的能力；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2、具有良好的商业信誉和健全的财务会计制度；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3、具有履行合同所必需的设备和专业技术能力；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4、有依法缴纳税收和社会保障资金的良好记录；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5、参加招标活动前三年内，在经营活动中没有重大违法记录；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6、法律、行政法规规定的其他条件；</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7、本项目的特定资格要求：</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（1）未被“信用中国”网站网站列入失信被执行人、重大税收违法案件当事人名单、政府</w:t>
      </w:r>
      <w:r>
        <w:rPr>
          <w:rFonts w:hint="eastAsia" w:ascii="宋体" w:hAnsi="宋体" w:cs="宋体"/>
          <w:b w:val="0"/>
          <w:i w:val="0"/>
          <w:caps w:val="0"/>
          <w:spacing w:val="0"/>
          <w:w w:val="100"/>
          <w:sz w:val="24"/>
          <w:szCs w:val="24"/>
          <w:lang w:val="en-US" w:eastAsia="zh-CN"/>
        </w:rPr>
        <w:t>采购</w:t>
      </w:r>
      <w:r>
        <w:rPr>
          <w:rFonts w:hint="eastAsia" w:ascii="宋体" w:hAnsi="宋体" w:cs="宋体"/>
          <w:b w:val="0"/>
          <w:i w:val="0"/>
          <w:caps w:val="0"/>
          <w:spacing w:val="0"/>
          <w:w w:val="100"/>
          <w:sz w:val="24"/>
          <w:szCs w:val="24"/>
        </w:rPr>
        <w:t>严重违法失信名单；</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（2）单位负责人为同一人或者存在直接控股、管理关系的不同投标人（包含法定代表人为同一个人的两个及两个以上法人，母公司、全资子公司及其控股公司），不得参加同一合同项下的招标活动。</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（3）招标人的其他特定资格要求： /</w:t>
      </w:r>
    </w:p>
    <w:p>
      <w:pPr>
        <w:pStyle w:val="3"/>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28" w:name="_Toc35393631"/>
      <w:bookmarkStart w:id="29" w:name="_Toc35393800"/>
      <w:r>
        <w:rPr>
          <w:rFonts w:hint="eastAsia" w:ascii="宋体" w:hAnsi="宋体" w:eastAsia="宋体" w:cs="宋体"/>
          <w:b/>
          <w:i w:val="0"/>
          <w:caps w:val="0"/>
          <w:spacing w:val="0"/>
          <w:w w:val="100"/>
          <w:sz w:val="24"/>
          <w:szCs w:val="24"/>
        </w:rPr>
        <w:t>三、获取采购文件</w:t>
      </w:r>
      <w:bookmarkEnd w:id="26"/>
      <w:bookmarkEnd w:id="27"/>
      <w:bookmarkEnd w:id="28"/>
      <w:bookmarkEnd w:id="29"/>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时间：</w:t>
      </w:r>
      <w:r>
        <w:rPr>
          <w:rFonts w:hint="eastAsia" w:ascii="宋体" w:hAnsi="宋体" w:cs="宋体"/>
          <w:b w:val="0"/>
          <w:i w:val="0"/>
          <w:caps w:val="0"/>
          <w:spacing w:val="0"/>
          <w:w w:val="100"/>
          <w:sz w:val="24"/>
          <w:szCs w:val="24"/>
          <w:lang w:eastAsia="zh-CN"/>
        </w:rPr>
        <w:t>2023年7月</w:t>
      </w:r>
      <w:r>
        <w:rPr>
          <w:rFonts w:hint="eastAsia" w:ascii="宋体" w:hAnsi="宋体" w:cs="宋体"/>
          <w:b w:val="0"/>
          <w:i w:val="0"/>
          <w:caps w:val="0"/>
          <w:spacing w:val="0"/>
          <w:w w:val="100"/>
          <w:sz w:val="24"/>
          <w:szCs w:val="24"/>
          <w:lang w:val="en-US" w:eastAsia="zh-CN"/>
        </w:rPr>
        <w:t>24</w:t>
      </w:r>
      <w:r>
        <w:rPr>
          <w:rFonts w:hint="eastAsia" w:ascii="宋体" w:hAnsi="宋体" w:cs="宋体"/>
          <w:b w:val="0"/>
          <w:i w:val="0"/>
          <w:caps w:val="0"/>
          <w:spacing w:val="0"/>
          <w:w w:val="100"/>
          <w:sz w:val="24"/>
          <w:szCs w:val="24"/>
        </w:rPr>
        <w:t>日至</w:t>
      </w:r>
      <w:r>
        <w:rPr>
          <w:rFonts w:hint="eastAsia" w:ascii="宋体" w:hAnsi="宋体" w:cs="宋体"/>
          <w:b w:val="0"/>
          <w:i w:val="0"/>
          <w:caps w:val="0"/>
          <w:spacing w:val="0"/>
          <w:w w:val="100"/>
          <w:sz w:val="24"/>
          <w:szCs w:val="24"/>
          <w:lang w:eastAsia="zh-CN"/>
        </w:rPr>
        <w:t>2023年7月</w:t>
      </w:r>
      <w:r>
        <w:rPr>
          <w:rFonts w:hint="eastAsia" w:ascii="宋体" w:hAnsi="宋体" w:cs="宋体"/>
          <w:b w:val="0"/>
          <w:i w:val="0"/>
          <w:caps w:val="0"/>
          <w:spacing w:val="0"/>
          <w:w w:val="100"/>
          <w:sz w:val="24"/>
          <w:szCs w:val="24"/>
          <w:lang w:val="en-US" w:eastAsia="zh-CN"/>
        </w:rPr>
        <w:t>28</w:t>
      </w:r>
      <w:r>
        <w:rPr>
          <w:rFonts w:hint="eastAsia" w:ascii="宋体" w:hAnsi="宋体" w:cs="宋体"/>
          <w:b w:val="0"/>
          <w:i w:val="0"/>
          <w:caps w:val="0"/>
          <w:spacing w:val="0"/>
          <w:w w:val="100"/>
          <w:sz w:val="24"/>
          <w:szCs w:val="24"/>
        </w:rPr>
        <w:t>日，每天上午9:00至11:30，下午13:</w:t>
      </w:r>
      <w:r>
        <w:rPr>
          <w:rFonts w:hint="eastAsia" w:ascii="宋体" w:hAnsi="宋体" w:cs="宋体"/>
          <w:b w:val="0"/>
          <w:i w:val="0"/>
          <w:caps w:val="0"/>
          <w:spacing w:val="0"/>
          <w:w w:val="100"/>
          <w:sz w:val="24"/>
          <w:szCs w:val="24"/>
          <w:lang w:val="en-US" w:eastAsia="zh-CN"/>
        </w:rPr>
        <w:t>3</w:t>
      </w:r>
      <w:r>
        <w:rPr>
          <w:rFonts w:hint="eastAsia" w:ascii="宋体" w:hAnsi="宋体" w:cs="宋体"/>
          <w:b w:val="0"/>
          <w:i w:val="0"/>
          <w:caps w:val="0"/>
          <w:spacing w:val="0"/>
          <w:w w:val="100"/>
          <w:sz w:val="24"/>
          <w:szCs w:val="24"/>
        </w:rPr>
        <w:t>0至17:00（法定公休日、法定节假日除外）。</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地点：常州嘉威建设项目管理有限公司（</w:t>
      </w:r>
      <w:r>
        <w:rPr>
          <w:rFonts w:hint="eastAsia" w:ascii="宋体" w:hAnsi="宋体" w:cs="宋体"/>
          <w:b w:val="0"/>
          <w:i w:val="0"/>
          <w:caps w:val="0"/>
          <w:spacing w:val="0"/>
          <w:w w:val="100"/>
          <w:sz w:val="24"/>
          <w:szCs w:val="24"/>
          <w:u w:val="single" w:color="000000"/>
        </w:rPr>
        <w:t>常州市钟楼区西河沿51号创客大厦4楼招</w:t>
      </w:r>
      <w:r>
        <w:rPr>
          <w:rFonts w:hint="eastAsia" w:ascii="宋体" w:hAnsi="宋体" w:cs="宋体"/>
          <w:b w:val="0"/>
          <w:i w:val="0"/>
          <w:caps w:val="0"/>
          <w:spacing w:val="0"/>
          <w:w w:val="100"/>
          <w:sz w:val="24"/>
          <w:szCs w:val="24"/>
          <w:u w:val="single" w:color="000000"/>
          <w:lang w:val="en-US" w:eastAsia="zh-CN"/>
        </w:rPr>
        <w:t>投</w:t>
      </w:r>
      <w:r>
        <w:rPr>
          <w:rFonts w:hint="eastAsia" w:ascii="宋体" w:hAnsi="宋体" w:cs="宋体"/>
          <w:b w:val="0"/>
          <w:i w:val="0"/>
          <w:caps w:val="0"/>
          <w:spacing w:val="0"/>
          <w:w w:val="100"/>
          <w:sz w:val="24"/>
          <w:szCs w:val="24"/>
          <w:u w:val="single" w:color="000000"/>
        </w:rPr>
        <w:t>标代理部</w:t>
      </w:r>
      <w:r>
        <w:rPr>
          <w:rFonts w:hint="eastAsia" w:ascii="宋体" w:hAnsi="宋体" w:cs="宋体"/>
          <w:b w:val="0"/>
          <w:i w:val="0"/>
          <w:caps w:val="0"/>
          <w:spacing w:val="0"/>
          <w:w w:val="100"/>
          <w:sz w:val="24"/>
          <w:szCs w:val="24"/>
        </w:rPr>
        <w:t>）</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方式：需提供资料（以下资料</w:t>
      </w:r>
      <w:r>
        <w:rPr>
          <w:rFonts w:hint="eastAsia" w:ascii="宋体" w:hAnsi="宋体" w:cs="宋体"/>
          <w:b w:val="0"/>
          <w:i w:val="0"/>
          <w:caps w:val="0"/>
          <w:spacing w:val="0"/>
          <w:w w:val="100"/>
          <w:sz w:val="24"/>
          <w:szCs w:val="24"/>
          <w:lang w:val="en-US" w:eastAsia="zh-CN"/>
        </w:rPr>
        <w:t>装订成册</w:t>
      </w:r>
      <w:r>
        <w:rPr>
          <w:rFonts w:hint="eastAsia" w:ascii="宋体" w:hAnsi="宋体" w:cs="宋体"/>
          <w:b w:val="0"/>
          <w:i w:val="0"/>
          <w:caps w:val="0"/>
          <w:spacing w:val="0"/>
          <w:w w:val="100"/>
          <w:sz w:val="24"/>
          <w:szCs w:val="24"/>
        </w:rPr>
        <w:t>加盖投标人公章</w:t>
      </w:r>
      <w:r>
        <w:rPr>
          <w:rFonts w:hint="eastAsia" w:ascii="宋体" w:hAnsi="宋体" w:cs="宋体"/>
          <w:b w:val="0"/>
          <w:i w:val="0"/>
          <w:caps w:val="0"/>
          <w:spacing w:val="0"/>
          <w:w w:val="100"/>
          <w:sz w:val="24"/>
          <w:szCs w:val="24"/>
          <w:lang w:val="en-US" w:eastAsia="zh-CN"/>
        </w:rPr>
        <w:t>提供2份</w:t>
      </w:r>
      <w:r>
        <w:rPr>
          <w:rFonts w:hint="eastAsia" w:ascii="宋体" w:hAnsi="宋体" w:cs="宋体"/>
          <w:b w:val="0"/>
          <w:i w:val="0"/>
          <w:caps w:val="0"/>
          <w:spacing w:val="0"/>
          <w:w w:val="100"/>
          <w:sz w:val="24"/>
          <w:szCs w:val="24"/>
        </w:rPr>
        <w:t>，资料不全不予领取</w:t>
      </w:r>
      <w:r>
        <w:rPr>
          <w:rFonts w:hint="eastAsia" w:ascii="宋体" w:hAnsi="宋体" w:cs="宋体"/>
          <w:b w:val="0"/>
          <w:i w:val="0"/>
          <w:caps w:val="0"/>
          <w:spacing w:val="0"/>
          <w:w w:val="100"/>
          <w:sz w:val="24"/>
          <w:szCs w:val="24"/>
          <w:lang w:val="en-US" w:eastAsia="zh-CN"/>
        </w:rPr>
        <w:t>采购</w:t>
      </w:r>
      <w:r>
        <w:rPr>
          <w:rFonts w:hint="eastAsia" w:ascii="宋体" w:hAnsi="宋体" w:cs="宋体"/>
          <w:b w:val="0"/>
          <w:i w:val="0"/>
          <w:caps w:val="0"/>
          <w:spacing w:val="0"/>
          <w:w w:val="100"/>
          <w:sz w:val="24"/>
          <w:szCs w:val="24"/>
        </w:rPr>
        <w:t>文件）</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（1）采购文件获取登记表（详见附件1）</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Calibri" w:hAnsi="Calibri"/>
          <w:b w:val="0"/>
          <w:bCs w:val="0"/>
          <w:i w:val="0"/>
          <w:caps w:val="0"/>
          <w:spacing w:val="0"/>
          <w:w w:val="100"/>
          <w:sz w:val="32"/>
        </w:rPr>
      </w:pPr>
      <w:r>
        <w:rPr>
          <w:rFonts w:hint="eastAsia" w:ascii="宋体" w:hAnsi="宋体" w:cs="宋体"/>
          <w:b w:val="0"/>
          <w:i w:val="0"/>
          <w:caps w:val="0"/>
          <w:spacing w:val="0"/>
          <w:w w:val="100"/>
          <w:sz w:val="24"/>
          <w:szCs w:val="24"/>
        </w:rPr>
        <w:t>（2）营业执照副本和税务登记证副本(或“三证合一”的营业执照副本）复印件；</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24"/>
          <w:lang w:val="en-US" w:eastAsia="zh-CN"/>
        </w:rPr>
        <w:t>3</w:t>
      </w:r>
      <w:r>
        <w:rPr>
          <w:rFonts w:hint="eastAsia" w:ascii="宋体" w:hAnsi="宋体" w:cs="宋体"/>
          <w:b w:val="0"/>
          <w:i w:val="0"/>
          <w:caps w:val="0"/>
          <w:spacing w:val="0"/>
          <w:w w:val="100"/>
          <w:sz w:val="24"/>
          <w:szCs w:val="24"/>
        </w:rPr>
        <w:t>）法定代表人身份证明暨授权委托书(格式见招标公告附件2)；</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24"/>
          <w:lang w:val="en-US" w:eastAsia="zh-CN"/>
        </w:rPr>
        <w:t>4</w:t>
      </w:r>
      <w:r>
        <w:rPr>
          <w:rFonts w:hint="eastAsia" w:ascii="宋体" w:hAnsi="宋体" w:cs="宋体"/>
          <w:b w:val="0"/>
          <w:i w:val="0"/>
          <w:caps w:val="0"/>
          <w:spacing w:val="0"/>
          <w:w w:val="100"/>
          <w:sz w:val="24"/>
          <w:szCs w:val="24"/>
        </w:rPr>
        <w:t>）被委托人第二代身份证复印件；</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54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售价：</w:t>
      </w:r>
      <w:r>
        <w:rPr>
          <w:rFonts w:hint="eastAsia" w:ascii="宋体" w:hAnsi="宋体" w:cs="宋体"/>
          <w:b w:val="0"/>
          <w:i w:val="0"/>
          <w:caps w:val="0"/>
          <w:spacing w:val="0"/>
          <w:w w:val="100"/>
          <w:sz w:val="24"/>
          <w:szCs w:val="24"/>
          <w:lang w:val="en-US" w:eastAsia="zh-CN"/>
        </w:rPr>
        <w:t>人民币</w:t>
      </w:r>
      <w:r>
        <w:rPr>
          <w:rFonts w:hint="eastAsia" w:ascii="宋体" w:hAnsi="宋体" w:cs="宋体"/>
          <w:b/>
          <w:bCs/>
          <w:i w:val="0"/>
          <w:caps w:val="0"/>
          <w:spacing w:val="0"/>
          <w:w w:val="100"/>
          <w:sz w:val="24"/>
          <w:szCs w:val="24"/>
          <w:u w:val="single" w:color="000000"/>
          <w:lang w:val="en-US" w:eastAsia="zh-CN"/>
        </w:rPr>
        <w:t>5</w:t>
      </w:r>
      <w:r>
        <w:rPr>
          <w:rFonts w:hint="eastAsia" w:ascii="宋体" w:hAnsi="宋体" w:cs="宋体"/>
          <w:b/>
          <w:bCs/>
          <w:i w:val="0"/>
          <w:caps w:val="0"/>
          <w:spacing w:val="0"/>
          <w:w w:val="100"/>
          <w:sz w:val="24"/>
          <w:szCs w:val="24"/>
          <w:u w:val="single" w:color="000000"/>
        </w:rPr>
        <w:t>00</w:t>
      </w:r>
      <w:r>
        <w:rPr>
          <w:rFonts w:hint="eastAsia" w:ascii="宋体" w:hAnsi="宋体" w:cs="宋体"/>
          <w:b w:val="0"/>
          <w:i w:val="0"/>
          <w:caps w:val="0"/>
          <w:spacing w:val="0"/>
          <w:w w:val="100"/>
          <w:sz w:val="24"/>
          <w:szCs w:val="24"/>
        </w:rPr>
        <w:t>元</w:t>
      </w:r>
      <w:r>
        <w:rPr>
          <w:rFonts w:hint="eastAsia" w:ascii="宋体" w:hAnsi="宋体" w:cs="宋体"/>
          <w:b w:val="0"/>
          <w:i w:val="0"/>
          <w:caps w:val="0"/>
          <w:spacing w:val="0"/>
          <w:w w:val="100"/>
          <w:sz w:val="24"/>
          <w:szCs w:val="24"/>
          <w:lang w:val="en-US" w:eastAsia="zh-CN"/>
        </w:rPr>
        <w:t>整</w:t>
      </w:r>
      <w:r>
        <w:rPr>
          <w:rFonts w:hint="eastAsia" w:ascii="宋体" w:hAnsi="宋体" w:cs="宋体"/>
          <w:b w:val="0"/>
          <w:i w:val="0"/>
          <w:caps w:val="0"/>
          <w:spacing w:val="0"/>
          <w:w w:val="100"/>
          <w:sz w:val="24"/>
          <w:szCs w:val="24"/>
        </w:rPr>
        <w:t>，获取采购文件时缴纳。</w:t>
      </w:r>
    </w:p>
    <w:p>
      <w:pPr>
        <w:pStyle w:val="3"/>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30" w:name="_Toc28359092"/>
      <w:bookmarkStart w:id="31" w:name="_Toc35393801"/>
      <w:bookmarkStart w:id="32" w:name="_Toc28359015"/>
      <w:bookmarkStart w:id="33" w:name="_Toc35393632"/>
      <w:r>
        <w:rPr>
          <w:rFonts w:hint="eastAsia" w:ascii="宋体" w:hAnsi="宋体" w:eastAsia="宋体" w:cs="宋体"/>
          <w:b/>
          <w:i w:val="0"/>
          <w:caps w:val="0"/>
          <w:spacing w:val="0"/>
          <w:w w:val="100"/>
          <w:sz w:val="24"/>
          <w:szCs w:val="24"/>
        </w:rPr>
        <w:t>四、响应文件提交</w:t>
      </w:r>
      <w:bookmarkEnd w:id="30"/>
      <w:bookmarkEnd w:id="31"/>
      <w:bookmarkEnd w:id="32"/>
      <w:bookmarkEnd w:id="33"/>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iCs/>
          <w:caps w:val="0"/>
          <w:spacing w:val="0"/>
          <w:w w:val="100"/>
          <w:sz w:val="24"/>
          <w:szCs w:val="24"/>
          <w:u w:val="single"/>
        </w:rPr>
      </w:pPr>
      <w:r>
        <w:rPr>
          <w:rFonts w:hint="eastAsia" w:ascii="宋体" w:hAnsi="宋体" w:cs="宋体"/>
          <w:b w:val="0"/>
          <w:i w:val="0"/>
          <w:caps w:val="0"/>
          <w:spacing w:val="0"/>
          <w:w w:val="100"/>
          <w:sz w:val="24"/>
          <w:szCs w:val="24"/>
        </w:rPr>
        <w:t>截止时间：</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4</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地点：</w:t>
      </w:r>
      <w:r>
        <w:rPr>
          <w:rFonts w:hint="eastAsia" w:ascii="宋体" w:hAnsi="宋体" w:cs="宋体"/>
          <w:b w:val="0"/>
          <w:i w:val="0"/>
          <w:caps w:val="0"/>
          <w:spacing w:val="0"/>
          <w:w w:val="100"/>
          <w:sz w:val="24"/>
          <w:szCs w:val="24"/>
          <w:u w:val="single" w:color="000000"/>
        </w:rPr>
        <w:t>常州嘉威建设项目管理有限公司（常州市钟楼区西河沿51号创客大厦5楼506室）</w:t>
      </w:r>
    </w:p>
    <w:p>
      <w:pPr>
        <w:pStyle w:val="3"/>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34" w:name="_Toc28359093"/>
      <w:bookmarkStart w:id="35" w:name="_Toc35393633"/>
      <w:bookmarkStart w:id="36" w:name="_Toc35393802"/>
      <w:bookmarkStart w:id="37" w:name="_Toc28359016"/>
      <w:r>
        <w:rPr>
          <w:rFonts w:hint="eastAsia" w:ascii="宋体" w:hAnsi="宋体" w:eastAsia="宋体" w:cs="宋体"/>
          <w:b/>
          <w:i w:val="0"/>
          <w:caps w:val="0"/>
          <w:spacing w:val="0"/>
          <w:w w:val="100"/>
          <w:sz w:val="24"/>
          <w:szCs w:val="24"/>
        </w:rPr>
        <w:t>五、开启</w:t>
      </w:r>
      <w:bookmarkEnd w:id="34"/>
      <w:bookmarkEnd w:id="35"/>
      <w:bookmarkEnd w:id="36"/>
      <w:bookmarkEnd w:id="37"/>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时间：</w:t>
      </w:r>
      <w:r>
        <w:rPr>
          <w:rFonts w:hint="eastAsia" w:ascii="宋体" w:hAnsi="宋体" w:cs="宋体"/>
          <w:b w:val="0"/>
          <w:bCs/>
          <w:i w:val="0"/>
          <w:caps w:val="0"/>
          <w:spacing w:val="0"/>
          <w:w w:val="100"/>
          <w:sz w:val="24"/>
          <w:szCs w:val="24"/>
          <w:u w:val="single" w:color="000000"/>
          <w:lang w:eastAsia="zh-CN"/>
        </w:rPr>
        <w:t>2023年</w:t>
      </w:r>
      <w:r>
        <w:rPr>
          <w:rFonts w:hint="eastAsia" w:ascii="宋体" w:hAnsi="宋体" w:cs="宋体"/>
          <w:b w:val="0"/>
          <w:bCs/>
          <w:i w:val="0"/>
          <w:caps w:val="0"/>
          <w:spacing w:val="0"/>
          <w:w w:val="100"/>
          <w:sz w:val="24"/>
          <w:szCs w:val="24"/>
          <w:u w:val="single" w:color="000000"/>
          <w:lang w:val="en-US" w:eastAsia="zh-CN"/>
        </w:rPr>
        <w:t>8</w:t>
      </w:r>
      <w:r>
        <w:rPr>
          <w:rFonts w:hint="eastAsia" w:ascii="宋体" w:hAnsi="宋体" w:cs="宋体"/>
          <w:b w:val="0"/>
          <w:bCs/>
          <w:i w:val="0"/>
          <w:caps w:val="0"/>
          <w:spacing w:val="0"/>
          <w:w w:val="100"/>
          <w:sz w:val="24"/>
          <w:szCs w:val="24"/>
          <w:u w:val="single" w:color="000000"/>
        </w:rPr>
        <w:t>月</w:t>
      </w:r>
      <w:r>
        <w:rPr>
          <w:rFonts w:hint="eastAsia" w:ascii="宋体" w:hAnsi="宋体" w:cs="宋体"/>
          <w:b w:val="0"/>
          <w:bCs/>
          <w:i w:val="0"/>
          <w:caps w:val="0"/>
          <w:spacing w:val="0"/>
          <w:w w:val="100"/>
          <w:sz w:val="24"/>
          <w:szCs w:val="24"/>
          <w:u w:val="single" w:color="000000"/>
          <w:lang w:val="en-US" w:eastAsia="zh-CN"/>
        </w:rPr>
        <w:t>4</w:t>
      </w:r>
      <w:r>
        <w:rPr>
          <w:rFonts w:hint="eastAsia" w:ascii="宋体" w:hAnsi="宋体" w:cs="宋体"/>
          <w:b w:val="0"/>
          <w:bCs/>
          <w:i w:val="0"/>
          <w:caps w:val="0"/>
          <w:spacing w:val="0"/>
          <w:w w:val="100"/>
          <w:sz w:val="24"/>
          <w:szCs w:val="24"/>
          <w:u w:val="single" w:color="000000"/>
        </w:rPr>
        <w:t>日14点00分</w:t>
      </w:r>
      <w:r>
        <w:rPr>
          <w:rFonts w:hint="eastAsia" w:ascii="宋体" w:hAnsi="宋体" w:cs="宋体"/>
          <w:b w:val="0"/>
          <w:bCs/>
          <w:i w:val="0"/>
          <w:caps w:val="0"/>
          <w:spacing w:val="0"/>
          <w:w w:val="100"/>
          <w:sz w:val="24"/>
          <w:szCs w:val="24"/>
        </w:rPr>
        <w:t>（北京时间）</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bCs/>
          <w:i w:val="0"/>
          <w:caps w:val="0"/>
          <w:spacing w:val="0"/>
          <w:w w:val="100"/>
          <w:sz w:val="24"/>
          <w:szCs w:val="24"/>
          <w:u w:val="single"/>
        </w:rPr>
      </w:pPr>
      <w:r>
        <w:rPr>
          <w:rFonts w:hint="eastAsia" w:ascii="宋体" w:hAnsi="宋体" w:cs="宋体"/>
          <w:b w:val="0"/>
          <w:i w:val="0"/>
          <w:caps w:val="0"/>
          <w:spacing w:val="0"/>
          <w:w w:val="100"/>
          <w:sz w:val="24"/>
          <w:szCs w:val="24"/>
        </w:rPr>
        <w:t>地点：</w:t>
      </w:r>
      <w:r>
        <w:rPr>
          <w:rFonts w:hint="eastAsia" w:ascii="宋体" w:hAnsi="宋体" w:cs="宋体"/>
          <w:b w:val="0"/>
          <w:i w:val="0"/>
          <w:caps w:val="0"/>
          <w:spacing w:val="0"/>
          <w:w w:val="100"/>
          <w:sz w:val="24"/>
          <w:szCs w:val="24"/>
          <w:u w:val="single" w:color="000000"/>
        </w:rPr>
        <w:t>常州嘉威建设项目管理有限公司（常州市钟楼区西河沿51号创客大厦5楼506室）</w:t>
      </w:r>
    </w:p>
    <w:p>
      <w:pPr>
        <w:pStyle w:val="3"/>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bookmarkStart w:id="38" w:name="_Toc28359094"/>
      <w:bookmarkStart w:id="39" w:name="_Toc28359017"/>
      <w:bookmarkStart w:id="40" w:name="_Toc35393634"/>
      <w:bookmarkStart w:id="41" w:name="_Toc35393803"/>
      <w:r>
        <w:rPr>
          <w:rFonts w:hint="eastAsia" w:ascii="宋体" w:hAnsi="宋体" w:eastAsia="宋体" w:cs="宋体"/>
          <w:b/>
          <w:i w:val="0"/>
          <w:caps w:val="0"/>
          <w:spacing w:val="0"/>
          <w:w w:val="100"/>
          <w:sz w:val="24"/>
          <w:szCs w:val="24"/>
        </w:rPr>
        <w:t>六、公告期限</w:t>
      </w:r>
      <w:bookmarkEnd w:id="38"/>
      <w:bookmarkEnd w:id="39"/>
      <w:bookmarkEnd w:id="40"/>
      <w:bookmarkEnd w:id="41"/>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i w:val="0"/>
          <w:caps w:val="0"/>
          <w:spacing w:val="0"/>
          <w:w w:val="100"/>
          <w:sz w:val="24"/>
          <w:szCs w:val="24"/>
        </w:rPr>
      </w:pPr>
      <w:r>
        <w:rPr>
          <w:rFonts w:hint="eastAsia" w:ascii="宋体" w:hAnsi="宋体" w:cs="宋体"/>
          <w:b w:val="0"/>
          <w:i w:val="0"/>
          <w:caps w:val="0"/>
          <w:spacing w:val="0"/>
          <w:w w:val="100"/>
          <w:kern w:val="0"/>
          <w:sz w:val="24"/>
          <w:szCs w:val="24"/>
        </w:rPr>
        <w:t>自本公告发布之日起3个工作日。</w:t>
      </w:r>
      <w:bookmarkStart w:id="42" w:name="_Toc35393635"/>
      <w:bookmarkStart w:id="43" w:name="_Toc35393804"/>
      <w:r>
        <w:rPr>
          <w:rFonts w:hint="eastAsia" w:ascii="宋体" w:hAnsi="宋体" w:cs="宋体"/>
          <w:b w:val="0"/>
          <w:i w:val="0"/>
          <w:caps w:val="0"/>
          <w:spacing w:val="0"/>
          <w:w w:val="100"/>
          <w:kern w:val="0"/>
          <w:sz w:val="24"/>
          <w:szCs w:val="24"/>
        </w:rPr>
        <w:br w:type="textWrapping"/>
      </w:r>
      <w:r>
        <w:rPr>
          <w:rFonts w:hint="eastAsia" w:ascii="宋体" w:hAnsi="宋体" w:cs="宋体"/>
          <w:b/>
          <w:i w:val="0"/>
          <w:caps w:val="0"/>
          <w:spacing w:val="0"/>
          <w:w w:val="100"/>
          <w:sz w:val="24"/>
          <w:szCs w:val="24"/>
        </w:rPr>
        <w:t>七、其他补充事宜</w:t>
      </w:r>
      <w:bookmarkEnd w:id="42"/>
      <w:bookmarkEnd w:id="43"/>
      <w:bookmarkStart w:id="44" w:name="_Toc35393805"/>
      <w:bookmarkStart w:id="45" w:name="_Toc28359018"/>
      <w:bookmarkStart w:id="46" w:name="_Toc35393636"/>
      <w:bookmarkStart w:id="47" w:name="_Toc28359095"/>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1.投标保证金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投标保证金数额：本项目免收投标保证金 </w:t>
      </w:r>
    </w:p>
    <w:p>
      <w:pPr>
        <w:pStyle w:val="3"/>
        <w:pageBreakBefore w:val="0"/>
        <w:widowControl w:val="0"/>
        <w:kinsoku/>
        <w:wordWrap/>
        <w:overflowPunct/>
        <w:topLinePunct w:val="0"/>
        <w:autoSpaceDE/>
        <w:autoSpaceDN/>
        <w:bidi w:val="0"/>
        <w:adjustRightInd/>
        <w:snapToGrid w:val="0"/>
        <w:spacing w:before="50" w:beforeAutospacing="0" w:after="0" w:afterAutospacing="0" w:line="380" w:lineRule="exact"/>
        <w:jc w:val="left"/>
        <w:textAlignment w:val="baseline"/>
        <w:rPr>
          <w:rFonts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八、凡对本次采购提出询问，请按以下方式联系。</w:t>
      </w:r>
      <w:bookmarkEnd w:id="44"/>
      <w:bookmarkEnd w:id="45"/>
      <w:bookmarkEnd w:id="46"/>
      <w:bookmarkEnd w:id="47"/>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2" w:firstLineChars="200"/>
        <w:jc w:val="both"/>
        <w:textAlignment w:val="baseline"/>
        <w:rPr>
          <w:rFonts w:ascii="宋体" w:hAnsi="宋体" w:cs="宋体"/>
          <w:b/>
          <w:bCs/>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 xml:space="preserve">1.采购人信息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kern w:val="0"/>
          <w:sz w:val="24"/>
          <w:szCs w:val="24"/>
          <w:shd w:val="clear" w:color="auto" w:fill="FFFFFF"/>
          <w:lang w:eastAsia="zh-CN"/>
        </w:rPr>
      </w:pPr>
      <w:r>
        <w:rPr>
          <w:rFonts w:hint="eastAsia" w:ascii="宋体" w:hAnsi="宋体" w:cs="宋体"/>
          <w:b w:val="0"/>
          <w:i w:val="0"/>
          <w:caps w:val="0"/>
          <w:spacing w:val="0"/>
          <w:w w:val="100"/>
          <w:kern w:val="0"/>
          <w:sz w:val="24"/>
          <w:szCs w:val="24"/>
          <w:shd w:val="clear" w:color="auto" w:fill="FFFFFF"/>
        </w:rPr>
        <w:t>名  称：</w:t>
      </w:r>
      <w:r>
        <w:rPr>
          <w:rFonts w:hint="eastAsia" w:ascii="宋体" w:hAnsi="宋体" w:cs="宋体"/>
          <w:b w:val="0"/>
          <w:i w:val="0"/>
          <w:caps w:val="0"/>
          <w:spacing w:val="0"/>
          <w:w w:val="100"/>
          <w:sz w:val="24"/>
          <w:szCs w:val="24"/>
          <w:lang w:eastAsia="zh-CN"/>
        </w:rPr>
        <w:t>常州烯望建设发展有限公司</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eastAsia" w:ascii="宋体" w:hAnsi="宋体" w:eastAsia="宋体" w:cs="宋体"/>
          <w:b w:val="0"/>
          <w:i w:val="0"/>
          <w:caps w:val="0"/>
          <w:spacing w:val="0"/>
          <w:w w:val="100"/>
          <w:kern w:val="0"/>
          <w:sz w:val="24"/>
          <w:szCs w:val="24"/>
          <w:shd w:val="clear" w:color="auto" w:fill="FFFFFF"/>
          <w:lang w:eastAsia="zh-CN"/>
        </w:rPr>
      </w:pPr>
      <w:r>
        <w:rPr>
          <w:rFonts w:hint="eastAsia" w:ascii="宋体" w:hAnsi="宋体" w:cs="宋体"/>
          <w:b w:val="0"/>
          <w:i w:val="0"/>
          <w:caps w:val="0"/>
          <w:spacing w:val="0"/>
          <w:w w:val="100"/>
          <w:kern w:val="0"/>
          <w:sz w:val="24"/>
          <w:szCs w:val="24"/>
          <w:shd w:val="clear" w:color="auto" w:fill="FFFFFF"/>
        </w:rPr>
        <w:t>地  址：</w:t>
      </w:r>
      <w:r>
        <w:rPr>
          <w:rFonts w:hint="eastAsia" w:ascii="宋体" w:hAnsi="宋体" w:cs="宋体"/>
          <w:b w:val="0"/>
          <w:i w:val="0"/>
          <w:caps w:val="0"/>
          <w:spacing w:val="0"/>
          <w:w w:val="100"/>
          <w:sz w:val="24"/>
          <w:szCs w:val="24"/>
          <w:lang w:eastAsia="zh-CN"/>
        </w:rPr>
        <w:t>常州市武进区西太湖科技产业园禾香路123号7号楼D区2楼</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hint="default" w:ascii="宋体" w:hAnsi="宋体" w:eastAsia="宋体" w:cs="宋体"/>
          <w:b w:val="0"/>
          <w:i w:val="0"/>
          <w:caps w:val="0"/>
          <w:spacing w:val="0"/>
          <w:w w:val="100"/>
          <w:kern w:val="0"/>
          <w:sz w:val="24"/>
          <w:szCs w:val="24"/>
          <w:shd w:val="clear" w:color="auto" w:fill="FFFFFF"/>
          <w:lang w:val="en-US" w:eastAsia="zh-CN"/>
        </w:rPr>
      </w:pPr>
      <w:r>
        <w:rPr>
          <w:rFonts w:hint="eastAsia" w:ascii="宋体" w:hAnsi="宋体" w:cs="宋体"/>
          <w:b w:val="0"/>
          <w:i w:val="0"/>
          <w:caps w:val="0"/>
          <w:spacing w:val="0"/>
          <w:w w:val="100"/>
          <w:kern w:val="0"/>
          <w:sz w:val="24"/>
          <w:szCs w:val="24"/>
          <w:shd w:val="clear" w:color="auto" w:fill="FFFFFF"/>
        </w:rPr>
        <w:t>联系方式：</w:t>
      </w:r>
      <w:r>
        <w:rPr>
          <w:rFonts w:hint="eastAsia" w:ascii="宋体" w:hAnsi="宋体"/>
          <w:color w:val="auto"/>
          <w:sz w:val="24"/>
        </w:rPr>
        <w:t xml:space="preserve">0519-88855151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2" w:firstLineChars="200"/>
        <w:jc w:val="both"/>
        <w:textAlignment w:val="baseline"/>
        <w:rPr>
          <w:rFonts w:ascii="宋体" w:hAnsi="宋体" w:cs="宋体"/>
          <w:b/>
          <w:bCs/>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2.采购代理机构信息</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名  称：常州嘉威建设项目管理有限公司</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地  址：常州市钟楼区西河沿51号创客大厦4楼</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联系方式：15261196912</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2"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bCs/>
          <w:i w:val="0"/>
          <w:caps w:val="0"/>
          <w:spacing w:val="0"/>
          <w:w w:val="100"/>
          <w:kern w:val="0"/>
          <w:sz w:val="24"/>
          <w:szCs w:val="24"/>
          <w:shd w:val="clear" w:color="auto" w:fill="FFFFFF"/>
        </w:rPr>
        <w:t>3.项目联系方式</w:t>
      </w:r>
      <w:r>
        <w:rPr>
          <w:rFonts w:hint="eastAsia" w:ascii="宋体" w:hAnsi="宋体" w:cs="宋体"/>
          <w:b w:val="0"/>
          <w:i w:val="0"/>
          <w:caps w:val="0"/>
          <w:spacing w:val="0"/>
          <w:w w:val="100"/>
          <w:kern w:val="0"/>
          <w:sz w:val="24"/>
          <w:szCs w:val="24"/>
          <w:shd w:val="clear" w:color="auto" w:fill="FFFFFF"/>
        </w:rPr>
        <w:t xml:space="preserve">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rFonts w:ascii="宋体" w:hAnsi="宋体" w:cs="宋体"/>
          <w:b w:val="0"/>
          <w:i w:val="0"/>
          <w:caps w:val="0"/>
          <w:spacing w:val="0"/>
          <w:w w:val="100"/>
          <w:kern w:val="0"/>
          <w:sz w:val="24"/>
          <w:szCs w:val="24"/>
          <w:shd w:val="clear" w:color="auto" w:fill="FFFFFF"/>
        </w:rPr>
      </w:pPr>
      <w:r>
        <w:rPr>
          <w:rFonts w:hint="eastAsia" w:ascii="宋体" w:hAnsi="宋体" w:cs="宋体"/>
          <w:b w:val="0"/>
          <w:i w:val="0"/>
          <w:caps w:val="0"/>
          <w:spacing w:val="0"/>
          <w:w w:val="100"/>
          <w:kern w:val="0"/>
          <w:sz w:val="24"/>
          <w:szCs w:val="24"/>
          <w:shd w:val="clear" w:color="auto" w:fill="FFFFFF"/>
        </w:rPr>
        <w:t xml:space="preserve">项目联系人：岳女士 </w:t>
      </w:r>
    </w:p>
    <w:p>
      <w:pPr>
        <w:pageBreakBefore w:val="0"/>
        <w:widowControl w:val="0"/>
        <w:kinsoku/>
        <w:wordWrap/>
        <w:overflowPunct/>
        <w:topLinePunct w:val="0"/>
        <w:autoSpaceDE/>
        <w:autoSpaceDN/>
        <w:bidi w:val="0"/>
        <w:adjustRightInd/>
        <w:snapToGrid w:val="0"/>
        <w:spacing w:before="0" w:beforeAutospacing="0" w:after="0" w:afterAutospacing="0" w:line="380" w:lineRule="exact"/>
        <w:ind w:firstLine="480" w:firstLineChars="200"/>
        <w:jc w:val="both"/>
        <w:textAlignment w:val="baseline"/>
        <w:rPr>
          <w:b/>
          <w:i/>
          <w:caps/>
          <w:spacing w:val="0"/>
          <w:w w:val="100"/>
          <w:sz w:val="20"/>
        </w:rPr>
      </w:pPr>
      <w:r>
        <w:rPr>
          <w:rFonts w:hint="eastAsia" w:ascii="宋体" w:hAnsi="宋体" w:cs="宋体"/>
          <w:b w:val="0"/>
          <w:i w:val="0"/>
          <w:caps w:val="0"/>
          <w:spacing w:val="0"/>
          <w:w w:val="100"/>
          <w:kern w:val="0"/>
          <w:sz w:val="24"/>
          <w:szCs w:val="24"/>
          <w:shd w:val="clear" w:color="auto" w:fill="FFFFFF"/>
        </w:rPr>
        <w:t xml:space="preserve">电　话：15261196912 </w:t>
      </w:r>
    </w:p>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p>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8"/>
          <w:szCs w:val="28"/>
        </w:rPr>
        <w:t xml:space="preserve">附件1：                </w:t>
      </w:r>
    </w:p>
    <w:p>
      <w:pPr>
        <w:snapToGrid/>
        <w:spacing w:before="0" w:beforeAutospacing="0" w:after="0" w:afterAutospacing="0" w:line="312" w:lineRule="auto"/>
        <w:ind w:firstLine="200"/>
        <w:jc w:val="center"/>
        <w:textAlignment w:val="baseline"/>
        <w:rPr>
          <w:rFonts w:ascii="宋体" w:hAnsi="宋体" w:cs="宋体"/>
          <w:b w:val="0"/>
          <w:i w:val="0"/>
          <w:caps w:val="0"/>
          <w:spacing w:val="0"/>
          <w:w w:val="100"/>
          <w:kern w:val="0"/>
          <w:sz w:val="20"/>
          <w:szCs w:val="21"/>
        </w:rPr>
      </w:pPr>
      <w:r>
        <w:rPr>
          <w:rFonts w:hint="eastAsia" w:ascii="宋体" w:hAnsi="宋体" w:cs="宋体"/>
          <w:b/>
          <w:bCs/>
          <w:i w:val="0"/>
          <w:caps w:val="0"/>
          <w:spacing w:val="0"/>
          <w:w w:val="100"/>
          <w:sz w:val="30"/>
          <w:szCs w:val="30"/>
        </w:rPr>
        <w:t>采购文件获取登记表</w:t>
      </w:r>
    </w:p>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项目名称： </w:t>
      </w:r>
    </w:p>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项目编号：</w:t>
      </w:r>
    </w:p>
    <w:tbl>
      <w:tblPr>
        <w:tblStyle w:val="1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4"/>
              <w:snapToGrid/>
              <w:spacing w:before="0" w:beforeAutospacing="1" w:after="0"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4"/>
              <w:snapToGrid/>
              <w:spacing w:before="0" w:beforeAutospacing="1" w:after="225"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14"/>
              <w:snapToGrid/>
              <w:spacing w:before="312" w:beforeAutospacing="1" w:after="0" w:afterAutospacing="1" w:line="405" w:lineRule="atLeast"/>
              <w:jc w:val="center"/>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被授权人签字：</w:t>
            </w:r>
          </w:p>
        </w:tc>
      </w:tr>
    </w:tbl>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 *注：投标人应完整填写表格，并对内容的真实性和有效性负全部责任。</w:t>
      </w:r>
    </w:p>
    <w:p>
      <w:pPr>
        <w:snapToGrid/>
        <w:spacing w:before="0" w:beforeAutospacing="0" w:after="0" w:afterAutospacing="0" w:line="240" w:lineRule="auto"/>
        <w:jc w:val="left"/>
        <w:textAlignment w:val="baseline"/>
        <w:rPr>
          <w:rFonts w:ascii="宋体" w:hAnsi="宋体" w:cs="宋体"/>
          <w:b/>
          <w:bCs/>
          <w:i w:val="0"/>
          <w:caps w:val="0"/>
          <w:spacing w:val="0"/>
          <w:w w:val="100"/>
          <w:sz w:val="24"/>
          <w:szCs w:val="24"/>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pStyle w:val="10"/>
        <w:snapToGrid/>
        <w:spacing w:before="0" w:beforeAutospacing="0" w:after="0" w:afterAutospacing="0" w:line="312" w:lineRule="auto"/>
        <w:jc w:val="both"/>
        <w:textAlignment w:val="baseline"/>
        <w:rPr>
          <w:rFonts w:ascii="仿宋" w:hAnsi="仿宋" w:eastAsia="仿宋" w:cs="仿宋"/>
          <w:b w:val="0"/>
          <w:i w:val="0"/>
          <w:caps w:val="0"/>
          <w:spacing w:val="0"/>
          <w:w w:val="100"/>
          <w:kern w:val="0"/>
          <w:sz w:val="28"/>
          <w:szCs w:val="28"/>
        </w:rPr>
      </w:pPr>
      <w:r>
        <w:rPr>
          <w:rFonts w:hint="eastAsia" w:ascii="仿宋" w:hAnsi="仿宋" w:eastAsia="仿宋" w:cs="仿宋"/>
          <w:b/>
          <w:bCs/>
          <w:i w:val="0"/>
          <w:caps w:val="0"/>
          <w:spacing w:val="0"/>
          <w:w w:val="100"/>
          <w:sz w:val="24"/>
          <w:szCs w:val="24"/>
        </w:rPr>
        <w:t xml:space="preserve">   </w:t>
      </w:r>
    </w:p>
    <w:p>
      <w:pPr>
        <w:pageBreakBefore/>
        <w:snapToGrid/>
        <w:spacing w:before="0" w:beforeAutospacing="0" w:after="0" w:afterAutospacing="0" w:line="312" w:lineRule="auto"/>
        <w:ind w:firstLine="198"/>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8"/>
          <w:szCs w:val="28"/>
        </w:rPr>
        <w:t>附件2：</w:t>
      </w:r>
    </w:p>
    <w:p>
      <w:pPr>
        <w:widowControl/>
        <w:snapToGrid w:val="0"/>
        <w:spacing w:before="312" w:beforeAutospacing="1" w:after="312" w:afterAutospacing="1" w:line="312" w:lineRule="auto"/>
        <w:ind w:firstLine="200"/>
        <w:jc w:val="center"/>
        <w:textAlignment w:val="baseline"/>
        <w:rPr>
          <w:rFonts w:ascii="宋体" w:hAnsi="宋体" w:cs="宋体"/>
          <w:b w:val="0"/>
          <w:i w:val="0"/>
          <w:caps w:val="0"/>
          <w:spacing w:val="0"/>
          <w:w w:val="100"/>
          <w:kern w:val="0"/>
          <w:sz w:val="30"/>
          <w:szCs w:val="30"/>
        </w:rPr>
      </w:pPr>
      <w:r>
        <w:rPr>
          <w:rFonts w:hint="eastAsia" w:ascii="宋体" w:hAnsi="宋体" w:cs="宋体"/>
          <w:b/>
          <w:bCs/>
          <w:i w:val="0"/>
          <w:caps w:val="0"/>
          <w:spacing w:val="0"/>
          <w:w w:val="100"/>
          <w:kern w:val="0"/>
          <w:sz w:val="30"/>
          <w:szCs w:val="30"/>
        </w:rPr>
        <w:t>法定代表人身份证明暨授权委托书</w:t>
      </w:r>
    </w:p>
    <w:p>
      <w:pPr>
        <w:snapToGrid/>
        <w:spacing w:before="0" w:beforeAutospacing="0" w:after="0" w:afterAutospacing="0" w:line="312" w:lineRule="auto"/>
        <w:ind w:firstLine="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lang w:eastAsia="zh-CN"/>
        </w:rPr>
        <w:t>常州烯望建设发展有限公司</w:t>
      </w:r>
      <w:r>
        <w:rPr>
          <w:rFonts w:hint="eastAsia" w:ascii="宋体" w:hAnsi="宋体" w:cs="宋体"/>
          <w:b w:val="0"/>
          <w:bCs/>
          <w:i w:val="0"/>
          <w:caps w:val="0"/>
          <w:spacing w:val="0"/>
          <w:w w:val="100"/>
          <w:sz w:val="24"/>
          <w:szCs w:val="24"/>
        </w:rPr>
        <w:t>：</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本授权委托书宣告：本人</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系</w:t>
      </w:r>
      <w:r>
        <w:rPr>
          <w:rFonts w:hint="eastAsia" w:ascii="宋体" w:hAnsi="宋体" w:cs="宋体"/>
          <w:b w:val="0"/>
          <w:bCs/>
          <w:i w:val="0"/>
          <w:caps w:val="0"/>
          <w:spacing w:val="0"/>
          <w:w w:val="100"/>
          <w:sz w:val="24"/>
          <w:szCs w:val="24"/>
          <w:u w:val="single" w:color="000000"/>
        </w:rPr>
        <w:t xml:space="preserve">                  （单位）</w:t>
      </w:r>
      <w:r>
        <w:rPr>
          <w:rFonts w:hint="eastAsia" w:ascii="宋体" w:hAnsi="宋体" w:cs="宋体"/>
          <w:b w:val="0"/>
          <w:bCs/>
          <w:i w:val="0"/>
          <w:caps w:val="0"/>
          <w:spacing w:val="0"/>
          <w:w w:val="100"/>
          <w:sz w:val="24"/>
          <w:szCs w:val="24"/>
        </w:rPr>
        <w:t>的法定代表人，现授权委托</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为我单位代理人，该代理人有权在             项目采购的投标活动中，以我单位的名义参加投标报名、资格审查、签署投标书和投标文件、与招标人（或业主）协商、签订合同书以及执行一切与此有关的事项。</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代理人在其权限范围及代理期限内签署的一切有关合同、协议和文件，我单位均予以认可并愿承担相应的法律责任。</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委托期限：至本项目结束或新的授权委托书送到之日。代理人无转委托权。</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被授权人情况：</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姓名：         性别：       年龄：       职务：</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身份证号码：                电话：</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通讯地址：</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被授权人签名或盖章：             </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单位名称（公章）：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法定代表人（签名或盖章）：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日   期：     年    月    日</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2"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i w:val="0"/>
          <w:caps w:val="0"/>
          <w:spacing w:val="0"/>
          <w:w w:val="100"/>
          <w:sz w:val="24"/>
          <w:szCs w:val="24"/>
        </w:rPr>
        <w:t>注意事项：</w:t>
      </w:r>
      <w:r>
        <w:rPr>
          <w:rFonts w:hint="eastAsia" w:ascii="宋体" w:hAnsi="宋体" w:cs="宋体"/>
          <w:b w:val="0"/>
          <w:bCs/>
          <w:i w:val="0"/>
          <w:caps w:val="0"/>
          <w:spacing w:val="0"/>
          <w:w w:val="100"/>
          <w:sz w:val="24"/>
          <w:szCs w:val="24"/>
          <w:u w:val="single" w:color="000000"/>
        </w:rPr>
        <w:t>1、如法定代表人参加报名，需附法定代表人第二代居民身份证复印件（正反面）。</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val="0"/>
          <w:bCs/>
          <w:i w:val="0"/>
          <w:caps w:val="0"/>
          <w:spacing w:val="0"/>
          <w:w w:val="100"/>
          <w:sz w:val="24"/>
          <w:szCs w:val="24"/>
        </w:rPr>
        <w:t xml:space="preserve"> </w:t>
      </w:r>
      <w:r>
        <w:rPr>
          <w:rFonts w:hint="eastAsia" w:ascii="宋体" w:hAnsi="宋体" w:cs="宋体"/>
          <w:b w:val="0"/>
          <w:bCs/>
          <w:i w:val="0"/>
          <w:caps w:val="0"/>
          <w:spacing w:val="0"/>
          <w:w w:val="100"/>
          <w:sz w:val="24"/>
          <w:szCs w:val="24"/>
          <w:u w:val="single" w:color="000000"/>
        </w:rPr>
        <w:t>2、如非法定代表人参加报名，需附法定代表人第二代居民身份证复印件（正反面）和被授权人第二代居民身份证复印件（正反面）。</w:t>
      </w: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pStyle w:val="2"/>
        <w:pageBreakBefore/>
        <w:snapToGrid w:val="0"/>
        <w:spacing w:before="50" w:beforeAutospacing="0" w:after="0" w:afterAutospacing="0" w:line="360" w:lineRule="auto"/>
        <w:ind w:left="432" w:hanging="432"/>
        <w:jc w:val="center"/>
        <w:textAlignment w:val="baseline"/>
        <w:rPr>
          <w:rFonts w:ascii="宋体" w:hAnsi="宋体" w:eastAsia="宋体" w:cs="宋体"/>
          <w:b/>
          <w:i w:val="0"/>
          <w:caps w:val="0"/>
          <w:spacing w:val="0"/>
          <w:w w:val="100"/>
          <w:sz w:val="44"/>
          <w:szCs w:val="44"/>
        </w:rPr>
      </w:pPr>
      <w:bookmarkStart w:id="48" w:name="_Toc9585"/>
      <w:r>
        <w:rPr>
          <w:rFonts w:hint="eastAsia" w:ascii="宋体" w:hAnsi="宋体" w:eastAsia="宋体" w:cs="宋体"/>
          <w:b w:val="0"/>
          <w:bCs/>
          <w:i w:val="0"/>
          <w:caps w:val="0"/>
          <w:spacing w:val="0"/>
          <w:w w:val="100"/>
          <w:sz w:val="44"/>
          <w:szCs w:val="44"/>
        </w:rPr>
        <w:t>第一章   总  则</w:t>
      </w:r>
      <w:bookmarkEnd w:id="2"/>
      <w:bookmarkEnd w:id="48"/>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一、采购项目：</w:t>
      </w:r>
    </w:p>
    <w:p>
      <w:pPr>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lang w:eastAsia="zh-CN"/>
        </w:rPr>
        <w:t>常州氢湾国际创新社区项目水土保持全过程技术咨询服务项目</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二、供应商的资格要求：</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详见采购公告</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三、磋商费用</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无论采购结果如何，供应商应自行承担所有与准备和参加政府采购活动有关的一切费用，采购人及招标代理机构对上述费用不负任何责任。</w:t>
      </w:r>
    </w:p>
    <w:p>
      <w:pPr>
        <w:snapToGrid w:val="0"/>
        <w:spacing w:before="0" w:beforeAutospacing="0" w:after="0" w:afterAutospacing="0" w:line="44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四、磋商文件</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１、磋商文件的组成 </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本文件及依法对本文件所作的书面更正的内容均为磋商文件的组成部分。</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２、磋商文件的更正</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已报名参加本项目的供应商对项目磋商文件如有疑问，可于前附表规定时间前将相关疑问加盖供应商公章扫描件发送至邮箱（15190120@qq.com）进行咨询，如口头可解释的问题亦可电话咨询采购人或代理机构。如无疑问,视作供应商完全响应采购文件的条款和要求。</w:t>
      </w:r>
    </w:p>
    <w:p>
      <w:pPr>
        <w:snapToGrid w:val="0"/>
        <w:spacing w:before="0" w:beforeAutospacing="0" w:after="0" w:afterAutospacing="0" w:line="44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文件各项条款最终解释权归常州嘉威建设项目管理有限公司，供应商对代理机构提供的磋商文件所做出的推论、解释和结论，代理公司概不负责。供应商由于对磋商文件的任何推论和误解以及代理公司对有关问题的口头解释所造成的后果，均由供应商自负。</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cs="宋体"/>
          <w:b w:val="0"/>
          <w:i w:val="0"/>
          <w:caps w:val="0"/>
          <w:spacing w:val="0"/>
          <w:w w:val="100"/>
          <w:sz w:val="24"/>
        </w:rPr>
        <w:t>采购人有权对已发出的磋商文件进行必要的澄清或修改，根据具体情况，可酌情延长响应文件提交截止时间和磋商时间，并以更正公告形式通知</w:t>
      </w:r>
      <w:r>
        <w:rPr>
          <w:rFonts w:ascii="宋体" w:hAnsi="宋体"/>
          <w:b w:val="0"/>
          <w:i w:val="0"/>
          <w:caps w:val="0"/>
          <w:spacing w:val="0"/>
          <w:w w:val="100"/>
          <w:sz w:val="24"/>
        </w:rPr>
        <w:t>所有</w:t>
      </w:r>
      <w:r>
        <w:rPr>
          <w:rFonts w:hint="eastAsia" w:ascii="宋体" w:hAnsi="宋体"/>
          <w:b w:val="0"/>
          <w:i w:val="0"/>
          <w:caps w:val="0"/>
          <w:spacing w:val="0"/>
          <w:w w:val="100"/>
          <w:sz w:val="24"/>
        </w:rPr>
        <w:t>磋商文件收受人</w:t>
      </w:r>
      <w:r>
        <w:rPr>
          <w:rFonts w:ascii="宋体" w:hAnsi="宋体"/>
          <w:b w:val="0"/>
          <w:i w:val="0"/>
          <w:caps w:val="0"/>
          <w:spacing w:val="0"/>
          <w:w w:val="100"/>
          <w:sz w:val="24"/>
        </w:rPr>
        <w:t>。</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现场勘察：报名成功后即可去现场勘查。勘察前，供应商可与采购人联系后踏勘现场。以便充分了解现场条件及获取编制响应文件和签署合同所需的信息，请务必对项目现场进行仔细认真地查勘，在随后的采购中，对现场资料和数据所作出的推论、解释和结论及由此造成的后果由供应商承担。勘察现场所发生的费用和风险由供应商自己承担。</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r>
        <w:rPr>
          <w:rFonts w:hint="eastAsia" w:ascii="宋体" w:hAnsi="宋体"/>
          <w:b/>
          <w:i w:val="0"/>
          <w:caps w:val="0"/>
          <w:spacing w:val="0"/>
          <w:w w:val="100"/>
          <w:sz w:val="24"/>
        </w:rPr>
        <w:t>五、供应商的义务</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应当认真阅读</w:t>
      </w:r>
      <w:r>
        <w:rPr>
          <w:rFonts w:hint="eastAsia" w:ascii="宋体" w:hAnsi="宋体"/>
          <w:b w:val="0"/>
          <w:i w:val="0"/>
          <w:caps w:val="0"/>
          <w:spacing w:val="0"/>
          <w:w w:val="100"/>
          <w:sz w:val="24"/>
        </w:rPr>
        <w:t>磋商</w:t>
      </w:r>
      <w:r>
        <w:rPr>
          <w:rFonts w:ascii="宋体" w:hAnsi="宋体"/>
          <w:b w:val="0"/>
          <w:i w:val="0"/>
          <w:caps w:val="0"/>
          <w:spacing w:val="0"/>
          <w:w w:val="100"/>
          <w:sz w:val="24"/>
        </w:rPr>
        <w:t>文件，完全明了</w:t>
      </w:r>
      <w:r>
        <w:rPr>
          <w:rFonts w:hint="eastAsia" w:ascii="宋体" w:hAnsi="宋体"/>
          <w:b w:val="0"/>
          <w:i w:val="0"/>
          <w:caps w:val="0"/>
          <w:spacing w:val="0"/>
          <w:w w:val="100"/>
          <w:sz w:val="24"/>
        </w:rPr>
        <w:t>采购</w:t>
      </w:r>
      <w:r>
        <w:rPr>
          <w:rFonts w:ascii="宋体" w:hAnsi="宋体"/>
          <w:b w:val="0"/>
          <w:i w:val="0"/>
          <w:caps w:val="0"/>
          <w:spacing w:val="0"/>
          <w:w w:val="100"/>
          <w:sz w:val="24"/>
        </w:rPr>
        <w:t>项目之名称、用途、数量、质量和交货日期，完全明了</w:t>
      </w:r>
      <w:r>
        <w:rPr>
          <w:rFonts w:hint="eastAsia" w:ascii="宋体" w:hAnsi="宋体"/>
          <w:b w:val="0"/>
          <w:i w:val="0"/>
          <w:caps w:val="0"/>
          <w:spacing w:val="0"/>
          <w:w w:val="100"/>
          <w:sz w:val="24"/>
        </w:rPr>
        <w:t>供应商</w:t>
      </w:r>
      <w:r>
        <w:rPr>
          <w:rFonts w:ascii="宋体" w:hAnsi="宋体"/>
          <w:b w:val="0"/>
          <w:i w:val="0"/>
          <w:caps w:val="0"/>
          <w:spacing w:val="0"/>
          <w:w w:val="100"/>
          <w:sz w:val="24"/>
        </w:rPr>
        <w:t>所应具备的资格条件。</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应当按照</w:t>
      </w:r>
      <w:r>
        <w:rPr>
          <w:rFonts w:hint="eastAsia" w:ascii="宋体" w:hAnsi="宋体"/>
          <w:b w:val="0"/>
          <w:i w:val="0"/>
          <w:caps w:val="0"/>
          <w:spacing w:val="0"/>
          <w:w w:val="100"/>
          <w:sz w:val="24"/>
        </w:rPr>
        <w:t>磋商</w:t>
      </w:r>
      <w:r>
        <w:rPr>
          <w:rFonts w:ascii="宋体" w:hAnsi="宋体"/>
          <w:b w:val="0"/>
          <w:i w:val="0"/>
          <w:caps w:val="0"/>
          <w:spacing w:val="0"/>
          <w:w w:val="100"/>
          <w:sz w:val="24"/>
        </w:rPr>
        <w:t>文件的要求编制</w:t>
      </w:r>
      <w:r>
        <w:rPr>
          <w:rFonts w:hint="eastAsia" w:ascii="宋体" w:hAnsi="宋体"/>
          <w:b w:val="0"/>
          <w:i w:val="0"/>
          <w:caps w:val="0"/>
          <w:spacing w:val="0"/>
          <w:w w:val="100"/>
          <w:sz w:val="24"/>
        </w:rPr>
        <w:t>响应</w:t>
      </w:r>
      <w:r>
        <w:rPr>
          <w:rFonts w:ascii="宋体" w:hAnsi="宋体"/>
          <w:b w:val="0"/>
          <w:i w:val="0"/>
          <w:caps w:val="0"/>
          <w:spacing w:val="0"/>
          <w:w w:val="100"/>
          <w:sz w:val="24"/>
        </w:rPr>
        <w:t>文件。</w:t>
      </w:r>
      <w:r>
        <w:rPr>
          <w:rFonts w:hint="eastAsia" w:ascii="宋体" w:hAnsi="宋体"/>
          <w:b w:val="0"/>
          <w:i w:val="0"/>
          <w:caps w:val="0"/>
          <w:spacing w:val="0"/>
          <w:w w:val="100"/>
          <w:sz w:val="24"/>
        </w:rPr>
        <w:t>响应</w:t>
      </w:r>
      <w:r>
        <w:rPr>
          <w:rFonts w:ascii="宋体" w:hAnsi="宋体"/>
          <w:b w:val="0"/>
          <w:i w:val="0"/>
          <w:caps w:val="0"/>
          <w:spacing w:val="0"/>
          <w:w w:val="100"/>
          <w:sz w:val="24"/>
        </w:rPr>
        <w:t>文件应对</w:t>
      </w:r>
      <w:r>
        <w:rPr>
          <w:rFonts w:hint="eastAsia" w:ascii="宋体" w:hAnsi="宋体"/>
          <w:b w:val="0"/>
          <w:i w:val="0"/>
          <w:caps w:val="0"/>
          <w:spacing w:val="0"/>
          <w:w w:val="100"/>
          <w:sz w:val="24"/>
        </w:rPr>
        <w:t>磋商</w:t>
      </w:r>
      <w:r>
        <w:rPr>
          <w:rFonts w:ascii="宋体" w:hAnsi="宋体"/>
          <w:b w:val="0"/>
          <w:i w:val="0"/>
          <w:caps w:val="0"/>
          <w:spacing w:val="0"/>
          <w:w w:val="100"/>
          <w:sz w:val="24"/>
        </w:rPr>
        <w:t>文件提出的实质性要求和条件作出完全响应。</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截止时间前，将密封的</w:t>
      </w:r>
      <w:r>
        <w:rPr>
          <w:rFonts w:hint="eastAsia" w:ascii="宋体" w:hAnsi="宋体"/>
          <w:b w:val="0"/>
          <w:i w:val="0"/>
          <w:caps w:val="0"/>
          <w:spacing w:val="0"/>
          <w:w w:val="100"/>
          <w:sz w:val="24"/>
        </w:rPr>
        <w:t>响应</w:t>
      </w:r>
      <w:r>
        <w:rPr>
          <w:rFonts w:ascii="宋体" w:hAnsi="宋体"/>
          <w:b w:val="0"/>
          <w:i w:val="0"/>
          <w:caps w:val="0"/>
          <w:spacing w:val="0"/>
          <w:w w:val="100"/>
          <w:sz w:val="24"/>
        </w:rPr>
        <w:t>文件送达</w:t>
      </w:r>
      <w:r>
        <w:rPr>
          <w:rFonts w:hint="eastAsia" w:ascii="宋体" w:hAnsi="宋体"/>
          <w:b w:val="0"/>
          <w:i w:val="0"/>
          <w:caps w:val="0"/>
          <w:spacing w:val="0"/>
          <w:w w:val="100"/>
          <w:sz w:val="24"/>
        </w:rPr>
        <w:t>指定</w:t>
      </w:r>
      <w:r>
        <w:rPr>
          <w:rFonts w:ascii="宋体" w:hAnsi="宋体"/>
          <w:b w:val="0"/>
          <w:i w:val="0"/>
          <w:caps w:val="0"/>
          <w:spacing w:val="0"/>
          <w:w w:val="100"/>
          <w:sz w:val="24"/>
        </w:rPr>
        <w:t>地点。</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不得相互串通</w:t>
      </w:r>
      <w:r>
        <w:rPr>
          <w:rFonts w:hint="eastAsia" w:ascii="宋体" w:hAnsi="宋体"/>
          <w:b w:val="0"/>
          <w:i w:val="0"/>
          <w:caps w:val="0"/>
          <w:spacing w:val="0"/>
          <w:w w:val="100"/>
          <w:sz w:val="24"/>
        </w:rPr>
        <w:t>磋商</w:t>
      </w:r>
      <w:r>
        <w:rPr>
          <w:rFonts w:ascii="宋体" w:hAnsi="宋体"/>
          <w:b w:val="0"/>
          <w:i w:val="0"/>
          <w:caps w:val="0"/>
          <w:spacing w:val="0"/>
          <w:w w:val="100"/>
          <w:sz w:val="24"/>
        </w:rPr>
        <w:t>报价，不得排挤其他</w:t>
      </w:r>
      <w:r>
        <w:rPr>
          <w:rFonts w:hint="eastAsia" w:ascii="宋体" w:hAnsi="宋体"/>
          <w:b w:val="0"/>
          <w:i w:val="0"/>
          <w:caps w:val="0"/>
          <w:spacing w:val="0"/>
          <w:w w:val="100"/>
          <w:sz w:val="24"/>
        </w:rPr>
        <w:t>供应商</w:t>
      </w:r>
      <w:r>
        <w:rPr>
          <w:rFonts w:ascii="宋体" w:hAnsi="宋体"/>
          <w:b w:val="0"/>
          <w:i w:val="0"/>
          <w:caps w:val="0"/>
          <w:spacing w:val="0"/>
          <w:w w:val="100"/>
          <w:sz w:val="24"/>
        </w:rPr>
        <w:t>的公平竞争，损害</w:t>
      </w:r>
      <w:r>
        <w:rPr>
          <w:rFonts w:hint="eastAsia" w:ascii="宋体" w:hAnsi="宋体"/>
          <w:b w:val="0"/>
          <w:i w:val="0"/>
          <w:caps w:val="0"/>
          <w:spacing w:val="0"/>
          <w:w w:val="100"/>
          <w:sz w:val="24"/>
        </w:rPr>
        <w:t>采购人</w:t>
      </w:r>
      <w:r>
        <w:rPr>
          <w:rFonts w:ascii="宋体" w:hAnsi="宋体"/>
          <w:b w:val="0"/>
          <w:i w:val="0"/>
          <w:caps w:val="0"/>
          <w:spacing w:val="0"/>
          <w:w w:val="100"/>
          <w:sz w:val="24"/>
        </w:rPr>
        <w:t>或者其他</w:t>
      </w:r>
      <w:r>
        <w:rPr>
          <w:rFonts w:hint="eastAsia" w:ascii="宋体" w:hAnsi="宋体"/>
          <w:b w:val="0"/>
          <w:i w:val="0"/>
          <w:caps w:val="0"/>
          <w:spacing w:val="0"/>
          <w:w w:val="100"/>
          <w:sz w:val="24"/>
        </w:rPr>
        <w:t>供应商</w:t>
      </w:r>
      <w:r>
        <w:rPr>
          <w:rFonts w:ascii="宋体" w:hAnsi="宋体"/>
          <w:b w:val="0"/>
          <w:i w:val="0"/>
          <w:caps w:val="0"/>
          <w:spacing w:val="0"/>
          <w:w w:val="100"/>
          <w:sz w:val="24"/>
        </w:rPr>
        <w:t>合法权益。</w:t>
      </w:r>
      <w:r>
        <w:rPr>
          <w:rFonts w:hint="eastAsia" w:ascii="宋体" w:hAnsi="宋体"/>
          <w:b w:val="0"/>
          <w:i w:val="0"/>
          <w:caps w:val="0"/>
          <w:spacing w:val="0"/>
          <w:w w:val="100"/>
          <w:sz w:val="24"/>
        </w:rPr>
        <w:t>供应商</w:t>
      </w:r>
      <w:r>
        <w:rPr>
          <w:rFonts w:ascii="宋体" w:hAnsi="宋体"/>
          <w:b w:val="0"/>
          <w:i w:val="0"/>
          <w:caps w:val="0"/>
          <w:spacing w:val="0"/>
          <w:w w:val="100"/>
          <w:sz w:val="24"/>
        </w:rPr>
        <w:t>不得与</w:t>
      </w:r>
      <w:r>
        <w:rPr>
          <w:rFonts w:hint="eastAsia" w:ascii="宋体" w:hAnsi="宋体"/>
          <w:b w:val="0"/>
          <w:i w:val="0"/>
          <w:caps w:val="0"/>
          <w:spacing w:val="0"/>
          <w:w w:val="100"/>
          <w:sz w:val="24"/>
        </w:rPr>
        <w:t>采购人</w:t>
      </w:r>
      <w:r>
        <w:rPr>
          <w:rFonts w:ascii="宋体" w:hAnsi="宋体"/>
          <w:b w:val="0"/>
          <w:i w:val="0"/>
          <w:caps w:val="0"/>
          <w:spacing w:val="0"/>
          <w:w w:val="100"/>
          <w:sz w:val="24"/>
        </w:rPr>
        <w:t>串通，损害国家利益，公众利益或者他人的合法权益。</w:t>
      </w:r>
    </w:p>
    <w:p>
      <w:pPr>
        <w:snapToGrid w:val="0"/>
        <w:spacing w:before="0" w:beforeAutospacing="0" w:after="0" w:afterAutospacing="0" w:line="440" w:lineRule="exact"/>
        <w:ind w:firstLine="480" w:firstLineChars="200"/>
        <w:jc w:val="both"/>
        <w:textAlignment w:val="baseline"/>
        <w:rPr>
          <w:rFonts w:ascii="宋体" w:hAnsi="宋体"/>
          <w:b/>
          <w:i w:val="0"/>
          <w:caps w:val="0"/>
          <w:spacing w:val="-6"/>
          <w:w w:val="100"/>
          <w:kern w:val="0"/>
          <w:sz w:val="22"/>
        </w:rPr>
      </w:pPr>
      <w:r>
        <w:rPr>
          <w:rFonts w:hint="eastAsia" w:ascii="宋体" w:hAnsi="宋体"/>
          <w:b w:val="0"/>
          <w:i w:val="0"/>
          <w:caps w:val="0"/>
          <w:spacing w:val="0"/>
          <w:w w:val="100"/>
          <w:sz w:val="24"/>
        </w:rPr>
        <w:t>5</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截止时间前，对所提交的</w:t>
      </w:r>
      <w:r>
        <w:rPr>
          <w:rFonts w:hint="eastAsia" w:ascii="宋体" w:hAnsi="宋体"/>
          <w:b w:val="0"/>
          <w:i w:val="0"/>
          <w:caps w:val="0"/>
          <w:spacing w:val="0"/>
          <w:w w:val="100"/>
          <w:sz w:val="24"/>
        </w:rPr>
        <w:t>响应</w:t>
      </w:r>
      <w:r>
        <w:rPr>
          <w:rFonts w:ascii="宋体" w:hAnsi="宋体"/>
          <w:b w:val="0"/>
          <w:i w:val="0"/>
          <w:caps w:val="0"/>
          <w:spacing w:val="0"/>
          <w:w w:val="100"/>
          <w:sz w:val="24"/>
        </w:rPr>
        <w:t>文件可以补充、修改或者撤回，并书面通知</w:t>
      </w:r>
      <w:r>
        <w:rPr>
          <w:rFonts w:hint="eastAsia" w:ascii="宋体" w:hAnsi="宋体"/>
          <w:b w:val="0"/>
          <w:i w:val="0"/>
          <w:caps w:val="0"/>
          <w:spacing w:val="0"/>
          <w:w w:val="100"/>
          <w:sz w:val="24"/>
        </w:rPr>
        <w:t>代理公司</w:t>
      </w:r>
      <w:r>
        <w:rPr>
          <w:rFonts w:ascii="宋体" w:hAnsi="宋体"/>
          <w:b w:val="0"/>
          <w:i w:val="0"/>
          <w:caps w:val="0"/>
          <w:spacing w:val="0"/>
          <w:w w:val="100"/>
          <w:sz w:val="24"/>
        </w:rPr>
        <w:t>。补充、修改的内容为</w:t>
      </w:r>
      <w:r>
        <w:rPr>
          <w:rFonts w:hint="eastAsia" w:ascii="宋体" w:hAnsi="宋体"/>
          <w:b w:val="0"/>
          <w:i w:val="0"/>
          <w:caps w:val="0"/>
          <w:spacing w:val="0"/>
          <w:w w:val="100"/>
          <w:sz w:val="24"/>
        </w:rPr>
        <w:t>响应</w:t>
      </w:r>
      <w:r>
        <w:rPr>
          <w:rFonts w:ascii="宋体" w:hAnsi="宋体"/>
          <w:b w:val="0"/>
          <w:i w:val="0"/>
          <w:caps w:val="0"/>
          <w:spacing w:val="0"/>
          <w:w w:val="100"/>
          <w:sz w:val="24"/>
        </w:rPr>
        <w:t>文件的组成部分。</w:t>
      </w:r>
    </w:p>
    <w:p>
      <w:pPr>
        <w:snapToGrid/>
        <w:spacing w:before="0" w:beforeAutospacing="0" w:after="0" w:afterAutospacing="0" w:line="440" w:lineRule="exact"/>
        <w:jc w:val="both"/>
        <w:textAlignment w:val="baseline"/>
        <w:rPr>
          <w:b/>
          <w:i/>
          <w:caps/>
          <w:spacing w:val="0"/>
          <w:w w:val="100"/>
          <w:sz w:val="20"/>
        </w:rPr>
      </w:pPr>
    </w:p>
    <w:p>
      <w:pPr>
        <w:pStyle w:val="2"/>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6"/>
          <w:w w:val="100"/>
          <w:sz w:val="44"/>
          <w:szCs w:val="44"/>
        </w:rPr>
      </w:pPr>
      <w:bookmarkStart w:id="49" w:name="_Toc14905"/>
      <w:r>
        <w:rPr>
          <w:rFonts w:hint="eastAsia" w:ascii="黑体" w:hAnsi="黑体" w:cs="黑体"/>
          <w:b w:val="0"/>
          <w:bCs/>
          <w:i w:val="0"/>
          <w:caps w:val="0"/>
          <w:spacing w:val="-6"/>
          <w:w w:val="100"/>
          <w:sz w:val="44"/>
          <w:szCs w:val="44"/>
        </w:rPr>
        <w:t>第二章 响应文件</w:t>
      </w:r>
      <w:bookmarkEnd w:id="3"/>
      <w:bookmarkEnd w:id="4"/>
      <w:bookmarkEnd w:id="5"/>
      <w:bookmarkEnd w:id="49"/>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50" w:name="_Toc288738331"/>
      <w:bookmarkStart w:id="51" w:name="_Toc288738405"/>
      <w:bookmarkStart w:id="52" w:name="_Toc288738799"/>
      <w:r>
        <w:rPr>
          <w:rFonts w:hint="eastAsia" w:ascii="宋体" w:hAnsi="宋体"/>
          <w:b/>
          <w:i w:val="0"/>
          <w:caps w:val="0"/>
          <w:spacing w:val="0"/>
          <w:w w:val="100"/>
          <w:sz w:val="24"/>
        </w:rPr>
        <w:t>六、响应文件组成</w:t>
      </w:r>
      <w:bookmarkEnd w:id="50"/>
      <w:bookmarkEnd w:id="51"/>
      <w:bookmarkEnd w:id="52"/>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一式</w:t>
      </w:r>
      <w:r>
        <w:rPr>
          <w:rFonts w:hint="eastAsia" w:ascii="宋体" w:hAnsi="宋体"/>
          <w:b w:val="0"/>
          <w:i w:val="0"/>
          <w:caps w:val="0"/>
          <w:spacing w:val="0"/>
          <w:w w:val="100"/>
          <w:sz w:val="24"/>
        </w:rPr>
        <w:t>两</w:t>
      </w:r>
      <w:r>
        <w:rPr>
          <w:rFonts w:ascii="宋体" w:hAnsi="宋体"/>
          <w:b w:val="0"/>
          <w:i w:val="0"/>
          <w:caps w:val="0"/>
          <w:spacing w:val="0"/>
          <w:w w:val="100"/>
          <w:sz w:val="24"/>
        </w:rPr>
        <w:t>份，一份正本，</w:t>
      </w:r>
      <w:r>
        <w:rPr>
          <w:rFonts w:hint="eastAsia" w:ascii="宋体" w:hAnsi="宋体"/>
          <w:b w:val="0"/>
          <w:i w:val="0"/>
          <w:caps w:val="0"/>
          <w:spacing w:val="0"/>
          <w:w w:val="100"/>
          <w:sz w:val="24"/>
        </w:rPr>
        <w:t>一</w:t>
      </w:r>
      <w:r>
        <w:rPr>
          <w:rFonts w:ascii="宋体" w:hAnsi="宋体"/>
          <w:b w:val="0"/>
          <w:i w:val="0"/>
          <w:caps w:val="0"/>
          <w:spacing w:val="0"/>
          <w:w w:val="100"/>
          <w:sz w:val="24"/>
        </w:rPr>
        <w:t>份副本。</w:t>
      </w:r>
      <w:r>
        <w:rPr>
          <w:rFonts w:hint="eastAsia" w:ascii="宋体" w:hAnsi="宋体"/>
          <w:b w:val="0"/>
          <w:i w:val="0"/>
          <w:caps w:val="0"/>
          <w:spacing w:val="0"/>
          <w:w w:val="100"/>
          <w:sz w:val="24"/>
        </w:rPr>
        <w:t>响应</w:t>
      </w:r>
      <w:r>
        <w:rPr>
          <w:rFonts w:ascii="宋体" w:hAnsi="宋体"/>
          <w:b w:val="0"/>
          <w:i w:val="0"/>
          <w:caps w:val="0"/>
          <w:spacing w:val="0"/>
          <w:w w:val="100"/>
          <w:sz w:val="24"/>
        </w:rPr>
        <w:t>文件应当符合</w:t>
      </w:r>
      <w:r>
        <w:rPr>
          <w:rFonts w:hint="eastAsia" w:ascii="宋体" w:hAnsi="宋体"/>
          <w:b w:val="0"/>
          <w:i w:val="0"/>
          <w:caps w:val="0"/>
          <w:spacing w:val="0"/>
          <w:w w:val="100"/>
          <w:sz w:val="24"/>
        </w:rPr>
        <w:t>磋商</w:t>
      </w:r>
      <w:r>
        <w:rPr>
          <w:rFonts w:ascii="宋体" w:hAnsi="宋体"/>
          <w:b w:val="0"/>
          <w:i w:val="0"/>
          <w:caps w:val="0"/>
          <w:spacing w:val="0"/>
          <w:w w:val="100"/>
          <w:sz w:val="24"/>
        </w:rPr>
        <w:t>文件的要求，并应包括但不限于下列内容：</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（一）资格审查材料：</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★1.响应函原件（附件一）</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★2.法定代表人身份证复印件加盖公章（附件二）</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★3.授权委托书原件（如果有授权委托情况的，必须提供）（附件三）</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★4.代理人身份证复印件加盖公章（如果有授权委托情况的，必须提供）</w:t>
      </w:r>
    </w:p>
    <w:p>
      <w:pPr>
        <w:snapToGrid w:val="0"/>
        <w:spacing w:before="0" w:beforeAutospacing="0" w:after="0" w:afterAutospacing="0" w:line="440" w:lineRule="exact"/>
        <w:ind w:firstLine="480" w:firstLineChars="200"/>
        <w:jc w:val="both"/>
        <w:textAlignment w:val="baseline"/>
        <w:rPr>
          <w:b/>
          <w:i/>
          <w:caps/>
          <w:spacing w:val="0"/>
          <w:w w:val="100"/>
          <w:sz w:val="20"/>
        </w:rPr>
      </w:pPr>
      <w:r>
        <w:rPr>
          <w:rFonts w:hint="eastAsia" w:ascii="宋体" w:hAnsi="宋体"/>
          <w:b w:val="0"/>
          <w:i w:val="0"/>
          <w:caps w:val="0"/>
          <w:spacing w:val="0"/>
          <w:w w:val="100"/>
          <w:sz w:val="24"/>
        </w:rPr>
        <w:t>★5.营业执照副本和税务登记证副本(或“三证合一”的营业执照副本）复印件加盖公章</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★6.上一年度财务状况报告（复印件加盖公章，成立不满一年不需提供）</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★7.近一年任意月份依法缴纳税收的相关材料复印件加盖公章</w:t>
      </w:r>
    </w:p>
    <w:p>
      <w:pPr>
        <w:pStyle w:val="17"/>
        <w:snapToGrid/>
        <w:spacing w:before="0" w:beforeAutospacing="0" w:after="120" w:afterAutospacing="0" w:line="420" w:lineRule="exact"/>
        <w:ind w:left="0" w:leftChars="0" w:firstLine="480" w:firstLineChars="200"/>
        <w:jc w:val="both"/>
        <w:textAlignment w:val="baseline"/>
        <w:rPr>
          <w:rFonts w:ascii="宋体" w:hAnsi="宋体" w:cs="Times New Roman"/>
          <w:b w:val="0"/>
          <w:i w:val="0"/>
          <w:caps w:val="0"/>
          <w:spacing w:val="0"/>
          <w:w w:val="100"/>
          <w:sz w:val="24"/>
          <w:szCs w:val="22"/>
        </w:rPr>
      </w:pPr>
      <w:r>
        <w:rPr>
          <w:rFonts w:hint="eastAsia" w:ascii="宋体" w:hAnsi="宋体"/>
          <w:b w:val="0"/>
          <w:i w:val="0"/>
          <w:caps w:val="0"/>
          <w:spacing w:val="0"/>
          <w:w w:val="100"/>
          <w:sz w:val="24"/>
        </w:rPr>
        <w:t>★8.</w:t>
      </w:r>
      <w:r>
        <w:rPr>
          <w:rFonts w:hint="eastAsia" w:ascii="宋体" w:hAnsi="宋体" w:cs="Times New Roman"/>
          <w:b w:val="0"/>
          <w:i w:val="0"/>
          <w:caps w:val="0"/>
          <w:spacing w:val="0"/>
          <w:w w:val="100"/>
          <w:sz w:val="24"/>
          <w:szCs w:val="22"/>
        </w:rPr>
        <w:t>近半年任意月份缴纳社会保障的相关材料复印件加盖公章</w:t>
      </w:r>
    </w:p>
    <w:p>
      <w:pPr>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★9.符合政府采购供应商资格书面声明函原件（附件四）</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★10.</w:t>
      </w:r>
      <w:r>
        <w:rPr>
          <w:rFonts w:hint="eastAsia" w:ascii="宋体" w:hAnsi="宋体" w:cs="仿宋_GB2312"/>
          <w:b w:val="0"/>
          <w:i w:val="0"/>
          <w:caps w:val="0"/>
          <w:spacing w:val="2"/>
          <w:w w:val="100"/>
          <w:sz w:val="24"/>
          <w:lang w:val="zh-CN"/>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★11.供应商资格要求涉及的其它证明材料</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（二）价格及有关商务部分材料</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★1.报价一览表</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★2.报价明细表</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（三）技术部分材料</w:t>
      </w:r>
    </w:p>
    <w:p>
      <w:pPr>
        <w:snapToGrid w:val="0"/>
        <w:spacing w:before="0" w:beforeAutospacing="0" w:after="0" w:afterAutospacing="0" w:line="440" w:lineRule="exact"/>
        <w:ind w:firstLine="480" w:firstLineChars="200"/>
        <w:jc w:val="both"/>
        <w:textAlignment w:val="baseline"/>
        <w:rPr>
          <w:rFonts w:hint="eastAsia" w:ascii="宋体" w:hAnsi="宋体"/>
          <w:b w:val="0"/>
          <w:i w:val="0"/>
          <w:caps w:val="0"/>
          <w:color w:val="auto"/>
          <w:spacing w:val="0"/>
          <w:w w:val="100"/>
          <w:sz w:val="24"/>
        </w:rPr>
      </w:pPr>
      <w:r>
        <w:rPr>
          <w:rFonts w:hint="eastAsia" w:ascii="宋体" w:hAnsi="宋体"/>
          <w:b w:val="0"/>
          <w:i w:val="0"/>
          <w:caps w:val="0"/>
          <w:color w:val="auto"/>
          <w:spacing w:val="0"/>
          <w:w w:val="100"/>
          <w:sz w:val="24"/>
        </w:rPr>
        <w:t>★1</w:t>
      </w:r>
      <w:r>
        <w:rPr>
          <w:rFonts w:hint="eastAsia" w:ascii="宋体" w:hAnsi="宋体"/>
          <w:b w:val="0"/>
          <w:i w:val="0"/>
          <w:caps w:val="0"/>
          <w:color w:val="auto"/>
          <w:spacing w:val="0"/>
          <w:w w:val="100"/>
          <w:sz w:val="24"/>
          <w:lang w:val="en-US" w:eastAsia="zh-CN"/>
        </w:rPr>
        <w:t>.</w:t>
      </w:r>
      <w:r>
        <w:rPr>
          <w:rFonts w:hint="eastAsia" w:ascii="宋体" w:hAnsi="宋体"/>
          <w:b w:val="0"/>
          <w:i w:val="0"/>
          <w:caps w:val="0"/>
          <w:color w:val="auto"/>
          <w:spacing w:val="0"/>
          <w:w w:val="100"/>
          <w:sz w:val="24"/>
        </w:rPr>
        <w:t>项目实施方案</w:t>
      </w:r>
    </w:p>
    <w:p>
      <w:pPr>
        <w:snapToGrid w:val="0"/>
        <w:spacing w:before="0" w:beforeAutospacing="0" w:after="0" w:afterAutospacing="0" w:line="440" w:lineRule="exact"/>
        <w:ind w:firstLine="480" w:firstLineChars="200"/>
        <w:jc w:val="both"/>
        <w:textAlignment w:val="baseline"/>
        <w:rPr>
          <w:rFonts w:hint="eastAsia" w:ascii="宋体" w:hAnsi="宋体" w:eastAsia="宋体"/>
          <w:b w:val="0"/>
          <w:i w:val="0"/>
          <w:caps w:val="0"/>
          <w:color w:val="auto"/>
          <w:spacing w:val="0"/>
          <w:w w:val="100"/>
          <w:sz w:val="24"/>
          <w:lang w:val="en-US" w:eastAsia="zh-CN"/>
        </w:rPr>
      </w:pPr>
      <w:r>
        <w:rPr>
          <w:rFonts w:hint="eastAsia" w:ascii="宋体" w:hAnsi="宋体"/>
          <w:b w:val="0"/>
          <w:i w:val="0"/>
          <w:caps w:val="0"/>
          <w:color w:val="auto"/>
          <w:spacing w:val="0"/>
          <w:w w:val="100"/>
          <w:sz w:val="24"/>
        </w:rPr>
        <w:t>2</w:t>
      </w:r>
      <w:r>
        <w:rPr>
          <w:rFonts w:hint="eastAsia" w:ascii="宋体" w:hAnsi="宋体"/>
          <w:b w:val="0"/>
          <w:i w:val="0"/>
          <w:caps w:val="0"/>
          <w:color w:val="auto"/>
          <w:spacing w:val="0"/>
          <w:w w:val="100"/>
          <w:sz w:val="24"/>
          <w:lang w:eastAsia="zh-CN"/>
        </w:rPr>
        <w:t>.</w:t>
      </w:r>
      <w:r>
        <w:rPr>
          <w:rFonts w:hint="eastAsia" w:ascii="宋体" w:hAnsi="宋体"/>
          <w:b w:val="0"/>
          <w:i w:val="0"/>
          <w:caps w:val="0"/>
          <w:color w:val="auto"/>
          <w:spacing w:val="0"/>
          <w:w w:val="100"/>
          <w:sz w:val="24"/>
          <w:lang w:val="en-US" w:eastAsia="zh-CN"/>
        </w:rPr>
        <w:t>供应商情况表</w:t>
      </w:r>
    </w:p>
    <w:p>
      <w:pPr>
        <w:snapToGrid w:val="0"/>
        <w:spacing w:before="0" w:beforeAutospacing="0" w:after="0" w:afterAutospacing="0" w:line="440" w:lineRule="exact"/>
        <w:ind w:firstLine="480" w:firstLineChars="200"/>
        <w:jc w:val="both"/>
        <w:textAlignment w:val="baseline"/>
        <w:rPr>
          <w:rFonts w:hint="eastAsia" w:ascii="宋体" w:hAnsi="宋体"/>
          <w:b w:val="0"/>
          <w:i w:val="0"/>
          <w:caps w:val="0"/>
          <w:color w:val="auto"/>
          <w:spacing w:val="0"/>
          <w:w w:val="100"/>
          <w:sz w:val="24"/>
        </w:rPr>
      </w:pPr>
      <w:r>
        <w:rPr>
          <w:rFonts w:hint="eastAsia" w:ascii="宋体" w:hAnsi="宋体"/>
          <w:b w:val="0"/>
          <w:i w:val="0"/>
          <w:caps w:val="0"/>
          <w:color w:val="auto"/>
          <w:spacing w:val="0"/>
          <w:w w:val="100"/>
          <w:sz w:val="24"/>
          <w:lang w:val="en-US" w:eastAsia="zh-CN"/>
        </w:rPr>
        <w:t>3.</w:t>
      </w:r>
      <w:r>
        <w:rPr>
          <w:rFonts w:hint="eastAsia" w:ascii="宋体" w:hAnsi="宋体"/>
          <w:b w:val="0"/>
          <w:i w:val="0"/>
          <w:caps w:val="0"/>
          <w:color w:val="auto"/>
          <w:spacing w:val="0"/>
          <w:w w:val="100"/>
          <w:sz w:val="24"/>
        </w:rPr>
        <w:t>参加本项目人员一览表</w:t>
      </w:r>
    </w:p>
    <w:p>
      <w:pPr>
        <w:snapToGrid w:val="0"/>
        <w:spacing w:before="0" w:beforeAutospacing="0" w:after="0" w:afterAutospacing="0" w:line="440" w:lineRule="exact"/>
        <w:ind w:firstLine="480" w:firstLineChars="200"/>
        <w:jc w:val="both"/>
        <w:textAlignment w:val="baseline"/>
        <w:rPr>
          <w:rFonts w:hint="eastAsia" w:ascii="宋体" w:hAnsi="宋体"/>
          <w:b w:val="0"/>
          <w:i w:val="0"/>
          <w:caps w:val="0"/>
          <w:color w:val="auto"/>
          <w:spacing w:val="0"/>
          <w:w w:val="100"/>
          <w:sz w:val="24"/>
        </w:rPr>
      </w:pPr>
      <w:r>
        <w:rPr>
          <w:rFonts w:hint="eastAsia" w:ascii="宋体" w:hAnsi="宋体"/>
          <w:b w:val="0"/>
          <w:i w:val="0"/>
          <w:caps w:val="0"/>
          <w:color w:val="auto"/>
          <w:spacing w:val="0"/>
          <w:w w:val="100"/>
          <w:sz w:val="24"/>
          <w:lang w:val="en-US" w:eastAsia="zh-CN"/>
        </w:rPr>
        <w:t>4.</w:t>
      </w:r>
      <w:r>
        <w:rPr>
          <w:rFonts w:hint="eastAsia" w:ascii="宋体" w:hAnsi="宋体"/>
          <w:b w:val="0"/>
          <w:i w:val="0"/>
          <w:caps w:val="0"/>
          <w:color w:val="auto"/>
          <w:spacing w:val="0"/>
          <w:w w:val="100"/>
          <w:sz w:val="24"/>
        </w:rPr>
        <w:t>相关业绩案例一览表</w:t>
      </w:r>
    </w:p>
    <w:p>
      <w:pPr>
        <w:snapToGrid w:val="0"/>
        <w:spacing w:before="0" w:beforeAutospacing="0" w:after="0" w:afterAutospacing="0" w:line="440" w:lineRule="exact"/>
        <w:ind w:firstLine="480" w:firstLineChars="200"/>
        <w:jc w:val="both"/>
        <w:textAlignment w:val="baseline"/>
        <w:rPr>
          <w:rFonts w:ascii="宋体" w:hAnsi="宋体"/>
          <w:b w:val="0"/>
          <w:i w:val="0"/>
          <w:caps w:val="0"/>
          <w:color w:val="auto"/>
          <w:spacing w:val="0"/>
          <w:w w:val="100"/>
          <w:sz w:val="24"/>
        </w:rPr>
      </w:pPr>
      <w:r>
        <w:rPr>
          <w:rFonts w:hint="eastAsia" w:ascii="宋体" w:hAnsi="宋体"/>
          <w:b w:val="0"/>
          <w:i w:val="0"/>
          <w:caps w:val="0"/>
          <w:color w:val="auto"/>
          <w:spacing w:val="0"/>
          <w:w w:val="100"/>
          <w:sz w:val="24"/>
        </w:rPr>
        <w:t>★</w:t>
      </w:r>
      <w:r>
        <w:rPr>
          <w:rFonts w:hint="eastAsia" w:ascii="宋体" w:hAnsi="宋体"/>
          <w:b w:val="0"/>
          <w:i w:val="0"/>
          <w:caps w:val="0"/>
          <w:color w:val="auto"/>
          <w:spacing w:val="0"/>
          <w:w w:val="100"/>
          <w:sz w:val="24"/>
          <w:lang w:val="en-US" w:eastAsia="zh-CN"/>
        </w:rPr>
        <w:t>5</w:t>
      </w:r>
      <w:r>
        <w:rPr>
          <w:rFonts w:hint="eastAsia" w:ascii="宋体" w:hAnsi="宋体"/>
          <w:b w:val="0"/>
          <w:i w:val="0"/>
          <w:caps w:val="0"/>
          <w:color w:val="auto"/>
          <w:spacing w:val="0"/>
          <w:w w:val="100"/>
          <w:sz w:val="24"/>
        </w:rPr>
        <w:t>.偏离表</w:t>
      </w:r>
    </w:p>
    <w:p>
      <w:pPr>
        <w:snapToGrid w:val="0"/>
        <w:spacing w:before="0" w:beforeAutospacing="0" w:after="0" w:afterAutospacing="0" w:line="440" w:lineRule="exact"/>
        <w:ind w:firstLine="480" w:firstLineChars="200"/>
        <w:jc w:val="both"/>
        <w:textAlignment w:val="baseline"/>
        <w:rPr>
          <w:rFonts w:hint="default" w:ascii="宋体" w:hAnsi="宋体" w:eastAsia="宋体"/>
          <w:b w:val="0"/>
          <w:i w:val="0"/>
          <w:caps w:val="0"/>
          <w:color w:val="auto"/>
          <w:spacing w:val="0"/>
          <w:w w:val="100"/>
          <w:sz w:val="24"/>
          <w:lang w:val="en-US" w:eastAsia="zh-CN"/>
        </w:rPr>
      </w:pPr>
      <w:r>
        <w:rPr>
          <w:rFonts w:hint="eastAsia" w:ascii="宋体" w:hAnsi="宋体"/>
          <w:b w:val="0"/>
          <w:i w:val="0"/>
          <w:caps w:val="0"/>
          <w:color w:val="auto"/>
          <w:spacing w:val="0"/>
          <w:w w:val="100"/>
          <w:sz w:val="24"/>
          <w:lang w:val="en-US" w:eastAsia="zh-CN"/>
        </w:rPr>
        <w:t>6.服务承诺书</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color w:val="auto"/>
          <w:spacing w:val="0"/>
          <w:w w:val="100"/>
          <w:sz w:val="24"/>
          <w:lang w:val="en-US" w:eastAsia="zh-CN"/>
        </w:rPr>
        <w:t>7</w:t>
      </w:r>
      <w:r>
        <w:rPr>
          <w:rFonts w:hint="eastAsia" w:ascii="宋体" w:hAnsi="宋体"/>
          <w:b w:val="0"/>
          <w:i w:val="0"/>
          <w:caps w:val="0"/>
          <w:color w:val="auto"/>
          <w:spacing w:val="0"/>
          <w:w w:val="100"/>
          <w:sz w:val="24"/>
        </w:rPr>
        <w:t>.其他评审相关材</w:t>
      </w:r>
      <w:r>
        <w:rPr>
          <w:rFonts w:hint="eastAsia" w:ascii="宋体" w:hAnsi="宋体"/>
          <w:b w:val="0"/>
          <w:i w:val="0"/>
          <w:caps w:val="0"/>
          <w:spacing w:val="0"/>
          <w:w w:val="100"/>
          <w:sz w:val="24"/>
        </w:rPr>
        <w:t>料复印件（注：供应商依据评审办法应提交的各类证明资料原件应与投标书同时递交，过时不予接收。）</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七、说明</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1.上述带“★”条款供应商必须在磋商响应文件中提供，否则将作为无效响应处理。</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53" w:name="_Toc288738406"/>
      <w:bookmarkStart w:id="54" w:name="_Toc288738332"/>
      <w:bookmarkStart w:id="55" w:name="_Toc288738800"/>
      <w:r>
        <w:rPr>
          <w:rFonts w:hint="eastAsia" w:ascii="宋体" w:hAnsi="宋体"/>
          <w:b/>
          <w:i w:val="0"/>
          <w:caps w:val="0"/>
          <w:spacing w:val="0"/>
          <w:w w:val="100"/>
          <w:sz w:val="24"/>
        </w:rPr>
        <w:t>八、供应商应认真检查磋商文件的内容是否齐全，如有遗漏，应及时向代理机构索取，否则责任自负。</w:t>
      </w:r>
      <w:bookmarkEnd w:id="53"/>
      <w:bookmarkEnd w:id="54"/>
      <w:bookmarkEnd w:id="55"/>
      <w:bookmarkStart w:id="56" w:name="_Toc288738407"/>
      <w:bookmarkStart w:id="57" w:name="_Toc288738801"/>
      <w:bookmarkStart w:id="58" w:name="_Toc288738333"/>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r>
        <w:rPr>
          <w:rFonts w:hint="eastAsia" w:ascii="宋体" w:hAnsi="宋体"/>
          <w:b/>
          <w:i w:val="0"/>
          <w:caps w:val="0"/>
          <w:spacing w:val="0"/>
          <w:w w:val="100"/>
          <w:sz w:val="24"/>
        </w:rPr>
        <w:t>九、响应文件的制作应当符合以下要求</w:t>
      </w:r>
      <w:bookmarkEnd w:id="56"/>
      <w:bookmarkEnd w:id="57"/>
      <w:bookmarkEnd w:id="58"/>
      <w:r>
        <w:rPr>
          <w:rFonts w:hint="eastAsia" w:ascii="宋体" w:hAnsi="宋体"/>
          <w:b/>
          <w:i w:val="0"/>
          <w:caps w:val="0"/>
          <w:spacing w:val="0"/>
          <w:w w:val="100"/>
          <w:sz w:val="24"/>
        </w:rPr>
        <w:t>，否则作为无效响应文件</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1、</w:t>
      </w:r>
      <w:r>
        <w:rPr>
          <w:rFonts w:hint="eastAsia" w:ascii="宋体" w:hAnsi="宋体"/>
          <w:b w:val="0"/>
          <w:i w:val="0"/>
          <w:caps w:val="0"/>
          <w:spacing w:val="0"/>
          <w:w w:val="100"/>
          <w:sz w:val="24"/>
        </w:rPr>
        <w:t>供应商</w:t>
      </w:r>
      <w:r>
        <w:rPr>
          <w:rFonts w:ascii="宋体" w:hAnsi="宋体"/>
          <w:b w:val="0"/>
          <w:i w:val="0"/>
          <w:caps w:val="0"/>
          <w:spacing w:val="0"/>
          <w:w w:val="100"/>
          <w:sz w:val="24"/>
        </w:rPr>
        <w:t>应准备</w:t>
      </w:r>
      <w:r>
        <w:rPr>
          <w:rFonts w:hint="eastAsia" w:ascii="宋体" w:hAnsi="宋体"/>
          <w:b w:val="0"/>
          <w:i w:val="0"/>
          <w:caps w:val="0"/>
          <w:spacing w:val="0"/>
          <w:w w:val="100"/>
          <w:sz w:val="24"/>
        </w:rPr>
        <w:t>响应</w:t>
      </w:r>
      <w:r>
        <w:rPr>
          <w:rFonts w:ascii="宋体" w:hAnsi="宋体"/>
          <w:b w:val="0"/>
          <w:i w:val="0"/>
          <w:caps w:val="0"/>
          <w:spacing w:val="0"/>
          <w:w w:val="100"/>
          <w:sz w:val="24"/>
        </w:rPr>
        <w:t>文件的正本1套，副本1套，在每一份</w:t>
      </w:r>
      <w:r>
        <w:rPr>
          <w:rFonts w:hint="eastAsia" w:ascii="宋体" w:hAnsi="宋体"/>
          <w:b w:val="0"/>
          <w:i w:val="0"/>
          <w:caps w:val="0"/>
          <w:spacing w:val="0"/>
          <w:w w:val="100"/>
          <w:sz w:val="24"/>
        </w:rPr>
        <w:t>响应</w:t>
      </w:r>
      <w:r>
        <w:rPr>
          <w:rFonts w:ascii="宋体" w:hAnsi="宋体"/>
          <w:b w:val="0"/>
          <w:i w:val="0"/>
          <w:caps w:val="0"/>
          <w:spacing w:val="0"/>
          <w:w w:val="100"/>
          <w:sz w:val="24"/>
        </w:rPr>
        <w:t>文件上要明确注明“正本” 或“副本”字样。一旦正本和副本内容有差异，以正本为准。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2、</w:t>
      </w:r>
      <w:r>
        <w:rPr>
          <w:rFonts w:hint="eastAsia" w:ascii="宋体" w:hAnsi="宋体"/>
          <w:b w:val="0"/>
          <w:i w:val="0"/>
          <w:caps w:val="0"/>
          <w:spacing w:val="0"/>
          <w:w w:val="100"/>
          <w:sz w:val="24"/>
        </w:rPr>
        <w:t>响应</w:t>
      </w:r>
      <w:r>
        <w:rPr>
          <w:rFonts w:ascii="宋体" w:hAnsi="宋体"/>
          <w:b w:val="0"/>
          <w:i w:val="0"/>
          <w:caps w:val="0"/>
          <w:spacing w:val="0"/>
          <w:w w:val="100"/>
          <w:sz w:val="24"/>
        </w:rPr>
        <w:t>文件正本、</w:t>
      </w:r>
      <w:r>
        <w:rPr>
          <w:rFonts w:hint="eastAsia" w:ascii="宋体" w:hAnsi="宋体"/>
          <w:b w:val="0"/>
          <w:i w:val="0"/>
          <w:caps w:val="0"/>
          <w:spacing w:val="0"/>
          <w:w w:val="100"/>
          <w:sz w:val="24"/>
        </w:rPr>
        <w:t>副本</w:t>
      </w:r>
      <w:r>
        <w:rPr>
          <w:rFonts w:ascii="宋体" w:hAnsi="宋体"/>
          <w:b w:val="0"/>
          <w:i w:val="0"/>
          <w:caps w:val="0"/>
          <w:spacing w:val="0"/>
          <w:w w:val="100"/>
          <w:sz w:val="24"/>
        </w:rPr>
        <w:t>必须全部是打印件</w:t>
      </w:r>
      <w:r>
        <w:rPr>
          <w:rFonts w:hint="eastAsia" w:ascii="宋体" w:hAnsi="宋体"/>
          <w:b w:val="0"/>
          <w:i w:val="0"/>
          <w:caps w:val="0"/>
          <w:spacing w:val="0"/>
          <w:w w:val="100"/>
          <w:sz w:val="24"/>
        </w:rPr>
        <w:t>(签字除外)</w:t>
      </w:r>
      <w:r>
        <w:rPr>
          <w:rFonts w:ascii="宋体" w:hAnsi="宋体"/>
          <w:b w:val="0"/>
          <w:i w:val="0"/>
          <w:caps w:val="0"/>
          <w:spacing w:val="0"/>
          <w:w w:val="100"/>
          <w:sz w:val="24"/>
        </w:rPr>
        <w:t>。</w:t>
      </w:r>
      <w:r>
        <w:rPr>
          <w:rFonts w:hint="eastAsia" w:ascii="宋体" w:hAnsi="宋体"/>
          <w:b w:val="0"/>
          <w:i w:val="0"/>
          <w:caps w:val="0"/>
          <w:spacing w:val="0"/>
          <w:w w:val="100"/>
          <w:sz w:val="24"/>
        </w:rPr>
        <w:t>供应商</w:t>
      </w:r>
      <w:r>
        <w:rPr>
          <w:rFonts w:ascii="宋体" w:hAnsi="宋体"/>
          <w:b w:val="0"/>
          <w:i w:val="0"/>
          <w:caps w:val="0"/>
          <w:spacing w:val="0"/>
          <w:w w:val="100"/>
          <w:sz w:val="24"/>
        </w:rPr>
        <w:t>应按照要求，在正本规定的地方加盖单位公章</w:t>
      </w:r>
      <w:r>
        <w:rPr>
          <w:rFonts w:hint="eastAsia" w:ascii="宋体" w:hAnsi="宋体"/>
          <w:b w:val="0"/>
          <w:i w:val="0"/>
          <w:caps w:val="0"/>
          <w:spacing w:val="0"/>
          <w:w w:val="100"/>
          <w:sz w:val="24"/>
        </w:rPr>
        <w:t>以及供应商</w:t>
      </w:r>
      <w:r>
        <w:rPr>
          <w:rFonts w:ascii="宋体" w:hAnsi="宋体"/>
          <w:b w:val="0"/>
          <w:i w:val="0"/>
          <w:caps w:val="0"/>
          <w:spacing w:val="0"/>
          <w:w w:val="100"/>
          <w:sz w:val="24"/>
        </w:rPr>
        <w:t>法定代表人（或其委托代理人）签字</w:t>
      </w:r>
      <w:r>
        <w:rPr>
          <w:rFonts w:hint="eastAsia" w:ascii="宋体" w:hAnsi="宋体"/>
          <w:b w:val="0"/>
          <w:i w:val="0"/>
          <w:caps w:val="0"/>
          <w:spacing w:val="0"/>
          <w:w w:val="100"/>
          <w:sz w:val="24"/>
        </w:rPr>
        <w:t>。</w:t>
      </w:r>
      <w:r>
        <w:rPr>
          <w:rFonts w:ascii="宋体" w:hAnsi="宋体"/>
          <w:b w:val="0"/>
          <w:i w:val="0"/>
          <w:caps w:val="0"/>
          <w:spacing w:val="0"/>
          <w:w w:val="100"/>
          <w:sz w:val="24"/>
        </w:rPr>
        <w:t>副本可通过正本复印。</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3、全套</w:t>
      </w:r>
      <w:r>
        <w:rPr>
          <w:rFonts w:hint="eastAsia" w:ascii="宋体" w:hAnsi="宋体"/>
          <w:b w:val="0"/>
          <w:i w:val="0"/>
          <w:caps w:val="0"/>
          <w:spacing w:val="0"/>
          <w:w w:val="100"/>
          <w:sz w:val="24"/>
        </w:rPr>
        <w:t>响应</w:t>
      </w:r>
      <w:r>
        <w:rPr>
          <w:rFonts w:ascii="宋体" w:hAnsi="宋体"/>
          <w:b w:val="0"/>
          <w:i w:val="0"/>
          <w:caps w:val="0"/>
          <w:spacing w:val="0"/>
          <w:w w:val="100"/>
          <w:sz w:val="24"/>
        </w:rPr>
        <w:t>文件应无修改和行间插字。</w:t>
      </w:r>
    </w:p>
    <w:p>
      <w:pPr>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4、</w:t>
      </w:r>
      <w:r>
        <w:rPr>
          <w:rFonts w:hint="eastAsia" w:ascii="宋体" w:hAnsi="宋体"/>
          <w:b w:val="0"/>
          <w:i w:val="0"/>
          <w:caps w:val="0"/>
          <w:spacing w:val="0"/>
          <w:w w:val="100"/>
          <w:sz w:val="24"/>
        </w:rPr>
        <w:t>磋商</w:t>
      </w:r>
      <w:r>
        <w:rPr>
          <w:rFonts w:ascii="宋体" w:hAnsi="宋体"/>
          <w:b w:val="0"/>
          <w:i w:val="0"/>
          <w:caps w:val="0"/>
          <w:spacing w:val="0"/>
          <w:w w:val="100"/>
          <w:sz w:val="24"/>
        </w:rPr>
        <w:t>报价清晰准确，不存在影响其他</w:t>
      </w:r>
      <w:r>
        <w:rPr>
          <w:rFonts w:hint="eastAsia" w:ascii="宋体" w:hAnsi="宋体"/>
          <w:b w:val="0"/>
          <w:i w:val="0"/>
          <w:caps w:val="0"/>
          <w:spacing w:val="0"/>
          <w:w w:val="100"/>
          <w:sz w:val="24"/>
        </w:rPr>
        <w:t>供应商</w:t>
      </w:r>
      <w:r>
        <w:rPr>
          <w:rFonts w:ascii="宋体" w:hAnsi="宋体"/>
          <w:b w:val="0"/>
          <w:i w:val="0"/>
          <w:caps w:val="0"/>
          <w:spacing w:val="0"/>
          <w:w w:val="100"/>
          <w:sz w:val="24"/>
        </w:rPr>
        <w:t>评</w:t>
      </w:r>
      <w:r>
        <w:rPr>
          <w:rFonts w:hint="eastAsia" w:ascii="宋体" w:hAnsi="宋体"/>
          <w:b w:val="0"/>
          <w:i w:val="0"/>
          <w:caps w:val="0"/>
          <w:spacing w:val="0"/>
          <w:w w:val="100"/>
          <w:sz w:val="24"/>
        </w:rPr>
        <w:t>审</w:t>
      </w:r>
      <w:r>
        <w:rPr>
          <w:rFonts w:ascii="宋体" w:hAnsi="宋体"/>
          <w:b w:val="0"/>
          <w:i w:val="0"/>
          <w:caps w:val="0"/>
          <w:spacing w:val="0"/>
          <w:w w:val="100"/>
          <w:sz w:val="24"/>
        </w:rPr>
        <w:t>的严重错误。</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59" w:name="_Toc288738408"/>
      <w:bookmarkStart w:id="60" w:name="_Toc288738334"/>
      <w:bookmarkStart w:id="61" w:name="_Toc288738802"/>
      <w:r>
        <w:rPr>
          <w:rFonts w:hint="eastAsia" w:ascii="宋体" w:hAnsi="宋体"/>
          <w:b/>
          <w:i w:val="0"/>
          <w:caps w:val="0"/>
          <w:spacing w:val="0"/>
          <w:w w:val="100"/>
          <w:sz w:val="24"/>
        </w:rPr>
        <w:t>十、在响应文件提交截止时间之前的密封完好的响应文件可以接受。</w:t>
      </w:r>
      <w:bookmarkEnd w:id="59"/>
      <w:bookmarkEnd w:id="60"/>
      <w:bookmarkEnd w:id="61"/>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r>
        <w:rPr>
          <w:rFonts w:hint="eastAsia" w:ascii="宋体" w:hAnsi="宋体"/>
          <w:b/>
          <w:i w:val="0"/>
          <w:caps w:val="0"/>
          <w:spacing w:val="0"/>
          <w:w w:val="100"/>
          <w:sz w:val="24"/>
        </w:rPr>
        <w:t>十一、磋商保证金：无</w:t>
      </w:r>
    </w:p>
    <w:p>
      <w:pPr>
        <w:snapToGrid w:val="0"/>
        <w:spacing w:before="0" w:beforeAutospacing="0" w:after="0" w:afterAutospacing="0" w:line="440" w:lineRule="exact"/>
        <w:ind w:firstLine="480" w:firstLineChars="200"/>
        <w:jc w:val="both"/>
        <w:textAlignment w:val="baseline"/>
        <w:rPr>
          <w:rFonts w:ascii="宋体" w:hAnsi="宋体"/>
          <w:b w:val="0"/>
          <w:bCs/>
          <w:i w:val="0"/>
          <w:caps w:val="0"/>
          <w:spacing w:val="0"/>
          <w:w w:val="100"/>
          <w:sz w:val="24"/>
        </w:rPr>
      </w:pPr>
    </w:p>
    <w:p>
      <w:pPr>
        <w:snapToGrid/>
        <w:spacing w:before="0" w:beforeAutospacing="0" w:after="0" w:afterAutospacing="0" w:line="440" w:lineRule="exact"/>
        <w:jc w:val="both"/>
        <w:textAlignment w:val="baseline"/>
        <w:rPr>
          <w:b/>
          <w:i/>
          <w:caps/>
          <w:spacing w:val="0"/>
          <w:w w:val="100"/>
          <w:sz w:val="20"/>
        </w:rPr>
      </w:pPr>
    </w:p>
    <w:p>
      <w:pPr>
        <w:pStyle w:val="2"/>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6"/>
          <w:w w:val="100"/>
          <w:sz w:val="44"/>
          <w:szCs w:val="44"/>
        </w:rPr>
      </w:pPr>
      <w:bookmarkStart w:id="62" w:name="_Toc223"/>
      <w:r>
        <w:rPr>
          <w:rFonts w:hint="eastAsia" w:ascii="黑体" w:hAnsi="黑体" w:cs="黑体"/>
          <w:b w:val="0"/>
          <w:bCs/>
          <w:i w:val="0"/>
          <w:caps w:val="0"/>
          <w:spacing w:val="-6"/>
          <w:w w:val="100"/>
          <w:sz w:val="44"/>
          <w:szCs w:val="44"/>
        </w:rPr>
        <w:t>第三章 响应文件密封和提交</w:t>
      </w:r>
      <w:bookmarkEnd w:id="6"/>
      <w:bookmarkEnd w:id="7"/>
      <w:bookmarkEnd w:id="8"/>
      <w:bookmarkEnd w:id="62"/>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3" w:name="_Toc288738337"/>
      <w:bookmarkStart w:id="64" w:name="_Toc288738805"/>
      <w:bookmarkStart w:id="65" w:name="_Toc288738411"/>
      <w:r>
        <w:rPr>
          <w:rFonts w:hint="eastAsia" w:ascii="宋体" w:hAnsi="宋体"/>
          <w:b/>
          <w:i w:val="0"/>
          <w:caps w:val="0"/>
          <w:spacing w:val="0"/>
          <w:w w:val="100"/>
          <w:sz w:val="24"/>
        </w:rPr>
        <w:t>十一、响应文件的密封与标志</w:t>
      </w:r>
      <w:bookmarkEnd w:id="63"/>
      <w:bookmarkEnd w:id="64"/>
      <w:bookmarkEnd w:id="65"/>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1、</w:t>
      </w:r>
      <w:r>
        <w:rPr>
          <w:rFonts w:hint="eastAsia" w:ascii="宋体" w:hAnsi="宋体"/>
          <w:b w:val="0"/>
          <w:i w:val="0"/>
          <w:caps w:val="0"/>
          <w:spacing w:val="0"/>
          <w:w w:val="100"/>
          <w:sz w:val="24"/>
        </w:rPr>
        <w:t>供应商</w:t>
      </w:r>
      <w:r>
        <w:rPr>
          <w:rFonts w:ascii="宋体" w:hAnsi="宋体"/>
          <w:b w:val="0"/>
          <w:i w:val="0"/>
          <w:caps w:val="0"/>
          <w:spacing w:val="0"/>
          <w:w w:val="100"/>
          <w:sz w:val="24"/>
        </w:rPr>
        <w:t>应将</w:t>
      </w:r>
      <w:r>
        <w:rPr>
          <w:rFonts w:hint="eastAsia" w:ascii="宋体" w:hAnsi="宋体"/>
          <w:b w:val="0"/>
          <w:i w:val="0"/>
          <w:caps w:val="0"/>
          <w:spacing w:val="0"/>
          <w:w w:val="100"/>
          <w:sz w:val="24"/>
        </w:rPr>
        <w:t>响应</w:t>
      </w:r>
      <w:r>
        <w:rPr>
          <w:rFonts w:ascii="宋体" w:hAnsi="宋体"/>
          <w:b w:val="0"/>
          <w:i w:val="0"/>
          <w:caps w:val="0"/>
          <w:spacing w:val="0"/>
          <w:w w:val="100"/>
          <w:sz w:val="24"/>
        </w:rPr>
        <w:t>文件密封。</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2、所有封袋上都应写明</w:t>
      </w:r>
      <w:r>
        <w:rPr>
          <w:rFonts w:hint="eastAsia" w:ascii="宋体" w:hAnsi="宋体"/>
          <w:b w:val="0"/>
          <w:i w:val="0"/>
          <w:caps w:val="0"/>
          <w:spacing w:val="0"/>
          <w:w w:val="100"/>
          <w:sz w:val="24"/>
        </w:rPr>
        <w:t>供应商</w:t>
      </w:r>
      <w:r>
        <w:rPr>
          <w:rFonts w:ascii="宋体" w:hAnsi="宋体"/>
          <w:b w:val="0"/>
          <w:i w:val="0"/>
          <w:caps w:val="0"/>
          <w:spacing w:val="0"/>
          <w:w w:val="100"/>
          <w:sz w:val="24"/>
        </w:rPr>
        <w:t>名称、</w:t>
      </w:r>
      <w:r>
        <w:rPr>
          <w:rFonts w:hint="eastAsia" w:ascii="宋体" w:hAnsi="宋体"/>
          <w:b w:val="0"/>
          <w:i w:val="0"/>
          <w:caps w:val="0"/>
          <w:spacing w:val="0"/>
          <w:w w:val="100"/>
          <w:sz w:val="24"/>
        </w:rPr>
        <w:t>采购</w:t>
      </w:r>
      <w:r>
        <w:rPr>
          <w:rFonts w:ascii="宋体" w:hAnsi="宋体"/>
          <w:b w:val="0"/>
          <w:i w:val="0"/>
          <w:caps w:val="0"/>
          <w:spacing w:val="0"/>
          <w:w w:val="100"/>
          <w:sz w:val="24"/>
        </w:rPr>
        <w:t>项目名称，</w:t>
      </w:r>
      <w:r>
        <w:rPr>
          <w:rFonts w:hint="eastAsia" w:ascii="宋体" w:hAnsi="宋体"/>
          <w:b w:val="0"/>
          <w:i w:val="0"/>
          <w:caps w:val="0"/>
          <w:spacing w:val="0"/>
          <w:w w:val="100"/>
          <w:sz w:val="24"/>
        </w:rPr>
        <w:t>采购</w:t>
      </w:r>
      <w:r>
        <w:rPr>
          <w:rFonts w:ascii="宋体" w:hAnsi="宋体"/>
          <w:b w:val="0"/>
          <w:i w:val="0"/>
          <w:caps w:val="0"/>
          <w:spacing w:val="0"/>
          <w:w w:val="100"/>
          <w:sz w:val="24"/>
        </w:rPr>
        <w:t>项目编号，年月日</w:t>
      </w:r>
      <w:r>
        <w:rPr>
          <w:rFonts w:hint="eastAsia" w:ascii="宋体" w:hAnsi="宋体"/>
          <w:b w:val="0"/>
          <w:i w:val="0"/>
          <w:caps w:val="0"/>
          <w:spacing w:val="0"/>
          <w:w w:val="100"/>
          <w:sz w:val="24"/>
        </w:rPr>
        <w:t>，</w:t>
      </w:r>
      <w:r>
        <w:rPr>
          <w:rFonts w:ascii="宋体" w:hAnsi="宋体"/>
          <w:b w:val="0"/>
          <w:i w:val="0"/>
          <w:caps w:val="0"/>
          <w:spacing w:val="0"/>
          <w:w w:val="100"/>
          <w:sz w:val="24"/>
        </w:rPr>
        <w:t>加盖</w:t>
      </w:r>
      <w:r>
        <w:rPr>
          <w:rFonts w:hint="eastAsia" w:ascii="宋体" w:hAnsi="宋体"/>
          <w:b w:val="0"/>
          <w:i w:val="0"/>
          <w:caps w:val="0"/>
          <w:spacing w:val="0"/>
          <w:w w:val="100"/>
          <w:sz w:val="24"/>
        </w:rPr>
        <w:t>供应商</w:t>
      </w:r>
      <w:r>
        <w:rPr>
          <w:rFonts w:ascii="宋体" w:hAnsi="宋体"/>
          <w:b w:val="0"/>
          <w:i w:val="0"/>
          <w:caps w:val="0"/>
          <w:spacing w:val="0"/>
          <w:w w:val="100"/>
          <w:sz w:val="24"/>
        </w:rPr>
        <w:t>公章。</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w:t>
      </w:r>
      <w:r>
        <w:rPr>
          <w:rFonts w:ascii="宋体" w:hAnsi="宋体"/>
          <w:b w:val="0"/>
          <w:i w:val="0"/>
          <w:caps w:val="0"/>
          <w:spacing w:val="0"/>
          <w:w w:val="100"/>
          <w:sz w:val="24"/>
        </w:rPr>
        <w:t>、</w:t>
      </w:r>
      <w:r>
        <w:rPr>
          <w:rFonts w:hint="eastAsia" w:ascii="宋体" w:hAnsi="宋体"/>
          <w:b w:val="0"/>
          <w:i w:val="0"/>
          <w:caps w:val="0"/>
          <w:spacing w:val="0"/>
          <w:w w:val="100"/>
          <w:sz w:val="24"/>
        </w:rPr>
        <w:t>供应商违反</w:t>
      </w:r>
      <w:r>
        <w:rPr>
          <w:rFonts w:ascii="宋体" w:hAnsi="宋体"/>
          <w:b w:val="0"/>
          <w:i w:val="0"/>
          <w:caps w:val="0"/>
          <w:spacing w:val="0"/>
          <w:w w:val="100"/>
          <w:sz w:val="24"/>
        </w:rPr>
        <w:t>上述规定</w:t>
      </w:r>
      <w:r>
        <w:rPr>
          <w:rFonts w:hint="eastAsia" w:ascii="宋体" w:hAnsi="宋体"/>
          <w:b w:val="0"/>
          <w:i w:val="0"/>
          <w:caps w:val="0"/>
          <w:spacing w:val="0"/>
          <w:w w:val="100"/>
          <w:sz w:val="24"/>
        </w:rPr>
        <w:t>的</w:t>
      </w:r>
      <w:r>
        <w:rPr>
          <w:rFonts w:ascii="宋体" w:hAnsi="宋体"/>
          <w:b w:val="0"/>
          <w:i w:val="0"/>
          <w:caps w:val="0"/>
          <w:spacing w:val="0"/>
          <w:w w:val="100"/>
          <w:sz w:val="24"/>
        </w:rPr>
        <w:t>，其</w:t>
      </w:r>
      <w:r>
        <w:rPr>
          <w:rFonts w:hint="eastAsia" w:ascii="宋体" w:hAnsi="宋体"/>
          <w:b w:val="0"/>
          <w:i w:val="0"/>
          <w:caps w:val="0"/>
          <w:spacing w:val="0"/>
          <w:w w:val="100"/>
          <w:sz w:val="24"/>
        </w:rPr>
        <w:t>响应</w:t>
      </w:r>
      <w:r>
        <w:rPr>
          <w:rFonts w:ascii="宋体" w:hAnsi="宋体"/>
          <w:b w:val="0"/>
          <w:i w:val="0"/>
          <w:caps w:val="0"/>
          <w:spacing w:val="0"/>
          <w:w w:val="100"/>
          <w:sz w:val="24"/>
        </w:rPr>
        <w:t>文件将被</w:t>
      </w:r>
      <w:r>
        <w:rPr>
          <w:rFonts w:hint="eastAsia" w:ascii="宋体" w:hAnsi="宋体"/>
          <w:b w:val="0"/>
          <w:i w:val="0"/>
          <w:caps w:val="0"/>
          <w:spacing w:val="0"/>
          <w:w w:val="100"/>
          <w:sz w:val="24"/>
        </w:rPr>
        <w:t>作为无效响应文件，不予拆封和参加评审</w:t>
      </w:r>
      <w:r>
        <w:rPr>
          <w:rFonts w:ascii="宋体" w:hAnsi="宋体"/>
          <w:b w:val="0"/>
          <w:i w:val="0"/>
          <w:caps w:val="0"/>
          <w:spacing w:val="0"/>
          <w:w w:val="100"/>
          <w:sz w:val="24"/>
        </w:rPr>
        <w:t>。</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6" w:name="_Toc288738412"/>
      <w:bookmarkStart w:id="67" w:name="_Toc288738806"/>
      <w:bookmarkStart w:id="68" w:name="_Toc288738338"/>
      <w:r>
        <w:rPr>
          <w:rFonts w:hint="eastAsia" w:ascii="宋体" w:hAnsi="宋体"/>
          <w:b/>
          <w:i w:val="0"/>
          <w:caps w:val="0"/>
          <w:spacing w:val="0"/>
          <w:w w:val="100"/>
          <w:sz w:val="24"/>
        </w:rPr>
        <w:t>十二、响应文件提交，截止时间和地</w:t>
      </w:r>
      <w:bookmarkEnd w:id="66"/>
      <w:bookmarkEnd w:id="67"/>
      <w:bookmarkEnd w:id="68"/>
      <w:r>
        <w:rPr>
          <w:rFonts w:hint="eastAsia" w:ascii="宋体" w:hAnsi="宋体"/>
          <w:b/>
          <w:i w:val="0"/>
          <w:caps w:val="0"/>
          <w:spacing w:val="0"/>
          <w:w w:val="100"/>
          <w:sz w:val="24"/>
        </w:rPr>
        <w:t>点</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供应商须在竞争性磋商采购公告规定的响应文件提交截止时间之前在指定地点将响应文件提交给代理公司。</w:t>
      </w:r>
    </w:p>
    <w:p>
      <w:pPr>
        <w:snapToGrid/>
        <w:spacing w:before="0" w:beforeAutospacing="0" w:after="0" w:afterAutospacing="0" w:line="440" w:lineRule="exact"/>
        <w:ind w:firstLine="490" w:firstLineChars="200"/>
        <w:jc w:val="both"/>
        <w:textAlignment w:val="baseline"/>
        <w:rPr>
          <w:rFonts w:ascii="宋体" w:hAnsi="宋体"/>
          <w:b/>
          <w:i w:val="0"/>
          <w:caps w:val="0"/>
          <w:spacing w:val="2"/>
          <w:w w:val="100"/>
          <w:sz w:val="24"/>
        </w:rPr>
      </w:pPr>
      <w:r>
        <w:rPr>
          <w:rFonts w:hint="eastAsia" w:ascii="宋体" w:hAnsi="宋体"/>
          <w:b/>
          <w:i w:val="0"/>
          <w:caps w:val="0"/>
          <w:spacing w:val="2"/>
          <w:w w:val="100"/>
          <w:sz w:val="24"/>
        </w:rPr>
        <w:t>供应商在提交响应文件时须提供法定代表人或代理人身份证原件，未提供的，代理公司不接受其响应文件，不予参加磋商和评审。</w:t>
      </w:r>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69" w:name="_Toc288738807"/>
      <w:bookmarkStart w:id="70" w:name="_Toc288738339"/>
      <w:bookmarkStart w:id="71" w:name="_Toc288738413"/>
      <w:r>
        <w:rPr>
          <w:rFonts w:hint="eastAsia" w:ascii="宋体" w:hAnsi="宋体"/>
          <w:b/>
          <w:i w:val="0"/>
          <w:caps w:val="0"/>
          <w:spacing w:val="0"/>
          <w:w w:val="100"/>
          <w:sz w:val="24"/>
        </w:rPr>
        <w:t>十三、响应文件的修改和撤回</w:t>
      </w:r>
      <w:bookmarkEnd w:id="69"/>
      <w:bookmarkEnd w:id="70"/>
      <w:bookmarkEnd w:id="71"/>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ascii="宋体" w:hAnsi="宋体"/>
          <w:b w:val="0"/>
          <w:i w:val="0"/>
          <w:caps w:val="0"/>
          <w:spacing w:val="0"/>
          <w:w w:val="100"/>
          <w:sz w:val="24"/>
        </w:rPr>
        <w:t>在</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截止时间之前，供应商可</w:t>
      </w:r>
      <w:r>
        <w:rPr>
          <w:rFonts w:hint="eastAsia" w:ascii="宋体" w:hAnsi="宋体"/>
          <w:b w:val="0"/>
          <w:i w:val="0"/>
          <w:caps w:val="0"/>
          <w:spacing w:val="0"/>
          <w:w w:val="100"/>
          <w:sz w:val="24"/>
        </w:rPr>
        <w:t>以</w:t>
      </w:r>
      <w:r>
        <w:rPr>
          <w:rFonts w:ascii="宋体" w:hAnsi="宋体"/>
          <w:b w:val="0"/>
          <w:i w:val="0"/>
          <w:caps w:val="0"/>
          <w:spacing w:val="0"/>
          <w:w w:val="100"/>
          <w:sz w:val="24"/>
        </w:rPr>
        <w:t>对所提交的</w:t>
      </w:r>
      <w:r>
        <w:rPr>
          <w:rFonts w:hint="eastAsia" w:ascii="宋体" w:hAnsi="宋体"/>
          <w:b w:val="0"/>
          <w:i w:val="0"/>
          <w:caps w:val="0"/>
          <w:spacing w:val="0"/>
          <w:w w:val="100"/>
          <w:sz w:val="24"/>
        </w:rPr>
        <w:t>响应</w:t>
      </w:r>
      <w:r>
        <w:rPr>
          <w:rFonts w:ascii="宋体" w:hAnsi="宋体"/>
          <w:b w:val="0"/>
          <w:i w:val="0"/>
          <w:caps w:val="0"/>
          <w:spacing w:val="0"/>
          <w:w w:val="100"/>
          <w:sz w:val="24"/>
        </w:rPr>
        <w:t>文件进行</w:t>
      </w:r>
      <w:r>
        <w:rPr>
          <w:rFonts w:hint="eastAsia" w:ascii="宋体" w:hAnsi="宋体"/>
          <w:b w:val="0"/>
          <w:i w:val="0"/>
          <w:caps w:val="0"/>
          <w:spacing w:val="0"/>
          <w:w w:val="100"/>
          <w:sz w:val="24"/>
        </w:rPr>
        <w:t>补充、</w:t>
      </w:r>
      <w:r>
        <w:rPr>
          <w:rFonts w:ascii="宋体" w:hAnsi="宋体"/>
          <w:b w:val="0"/>
          <w:i w:val="0"/>
          <w:caps w:val="0"/>
          <w:spacing w:val="0"/>
          <w:w w:val="100"/>
          <w:sz w:val="24"/>
        </w:rPr>
        <w:t>修改和撤回，</w:t>
      </w:r>
      <w:r>
        <w:rPr>
          <w:rFonts w:hint="eastAsia" w:ascii="宋体" w:hAnsi="宋体"/>
          <w:b w:val="0"/>
          <w:i w:val="0"/>
          <w:caps w:val="0"/>
          <w:spacing w:val="0"/>
          <w:w w:val="100"/>
          <w:sz w:val="24"/>
        </w:rPr>
        <w:t>并书面通知招标采购单位。</w:t>
      </w:r>
      <w:r>
        <w:rPr>
          <w:rFonts w:ascii="宋体" w:hAnsi="宋体"/>
          <w:b w:val="0"/>
          <w:i w:val="0"/>
          <w:caps w:val="0"/>
          <w:spacing w:val="0"/>
          <w:w w:val="100"/>
          <w:sz w:val="24"/>
        </w:rPr>
        <w:t>所提交的</w:t>
      </w:r>
      <w:r>
        <w:rPr>
          <w:rFonts w:hint="eastAsia" w:ascii="宋体" w:hAnsi="宋体"/>
          <w:b w:val="0"/>
          <w:i w:val="0"/>
          <w:caps w:val="0"/>
          <w:spacing w:val="0"/>
          <w:w w:val="100"/>
          <w:sz w:val="24"/>
        </w:rPr>
        <w:t>补充、</w:t>
      </w:r>
      <w:r>
        <w:rPr>
          <w:rFonts w:ascii="宋体" w:hAnsi="宋体"/>
          <w:b w:val="0"/>
          <w:i w:val="0"/>
          <w:caps w:val="0"/>
          <w:spacing w:val="0"/>
          <w:w w:val="100"/>
          <w:sz w:val="24"/>
        </w:rPr>
        <w:t>修改</w:t>
      </w:r>
      <w:r>
        <w:rPr>
          <w:rFonts w:hint="eastAsia" w:ascii="宋体" w:hAnsi="宋体"/>
          <w:b w:val="0"/>
          <w:i w:val="0"/>
          <w:caps w:val="0"/>
          <w:spacing w:val="0"/>
          <w:w w:val="100"/>
          <w:sz w:val="24"/>
        </w:rPr>
        <w:t>的内容应当</w:t>
      </w:r>
      <w:r>
        <w:rPr>
          <w:rFonts w:ascii="宋体" w:hAnsi="宋体"/>
          <w:b w:val="0"/>
          <w:i w:val="0"/>
          <w:caps w:val="0"/>
          <w:spacing w:val="0"/>
          <w:w w:val="100"/>
          <w:sz w:val="24"/>
        </w:rPr>
        <w:t>按</w:t>
      </w:r>
      <w:r>
        <w:rPr>
          <w:rFonts w:hint="eastAsia" w:ascii="宋体" w:hAnsi="宋体"/>
          <w:b w:val="0"/>
          <w:i w:val="0"/>
          <w:caps w:val="0"/>
          <w:spacing w:val="0"/>
          <w:w w:val="100"/>
          <w:sz w:val="24"/>
        </w:rPr>
        <w:t>采购</w:t>
      </w:r>
      <w:r>
        <w:rPr>
          <w:rFonts w:ascii="宋体" w:hAnsi="宋体"/>
          <w:b w:val="0"/>
          <w:i w:val="0"/>
          <w:caps w:val="0"/>
          <w:spacing w:val="0"/>
          <w:w w:val="100"/>
          <w:sz w:val="24"/>
        </w:rPr>
        <w:t>文件的</w:t>
      </w:r>
      <w:r>
        <w:rPr>
          <w:rFonts w:hint="eastAsia" w:ascii="宋体" w:hAnsi="宋体"/>
          <w:b w:val="0"/>
          <w:i w:val="0"/>
          <w:caps w:val="0"/>
          <w:spacing w:val="0"/>
          <w:w w:val="100"/>
          <w:sz w:val="24"/>
        </w:rPr>
        <w:t>要求</w:t>
      </w:r>
      <w:r>
        <w:rPr>
          <w:rFonts w:ascii="宋体" w:hAnsi="宋体"/>
          <w:b w:val="0"/>
          <w:i w:val="0"/>
          <w:caps w:val="0"/>
          <w:spacing w:val="0"/>
          <w:w w:val="100"/>
          <w:sz w:val="24"/>
        </w:rPr>
        <w:t>进行编制、</w:t>
      </w:r>
      <w:r>
        <w:rPr>
          <w:rFonts w:hint="eastAsia" w:ascii="宋体" w:hAnsi="宋体"/>
          <w:b w:val="0"/>
          <w:i w:val="0"/>
          <w:caps w:val="0"/>
          <w:spacing w:val="0"/>
          <w:w w:val="100"/>
          <w:sz w:val="24"/>
        </w:rPr>
        <w:t>签署、</w:t>
      </w:r>
      <w:r>
        <w:rPr>
          <w:rFonts w:ascii="宋体" w:hAnsi="宋体"/>
          <w:b w:val="0"/>
          <w:i w:val="0"/>
          <w:caps w:val="0"/>
          <w:spacing w:val="0"/>
          <w:w w:val="100"/>
          <w:sz w:val="24"/>
        </w:rPr>
        <w:t>密封、</w:t>
      </w:r>
      <w:r>
        <w:rPr>
          <w:rFonts w:hint="eastAsia" w:ascii="宋体" w:hAnsi="宋体"/>
          <w:b w:val="0"/>
          <w:i w:val="0"/>
          <w:caps w:val="0"/>
          <w:spacing w:val="0"/>
          <w:w w:val="100"/>
          <w:sz w:val="24"/>
        </w:rPr>
        <w:t>盖章、</w:t>
      </w:r>
      <w:r>
        <w:rPr>
          <w:rFonts w:ascii="宋体" w:hAnsi="宋体"/>
          <w:b w:val="0"/>
          <w:i w:val="0"/>
          <w:caps w:val="0"/>
          <w:spacing w:val="0"/>
          <w:w w:val="100"/>
          <w:sz w:val="24"/>
        </w:rPr>
        <w:t>标志（在包封上标明“修改”或“</w:t>
      </w:r>
      <w:r>
        <w:rPr>
          <w:rFonts w:hint="eastAsia" w:ascii="宋体" w:hAnsi="宋体"/>
          <w:b w:val="0"/>
          <w:i w:val="0"/>
          <w:caps w:val="0"/>
          <w:spacing w:val="0"/>
          <w:w w:val="100"/>
          <w:sz w:val="24"/>
        </w:rPr>
        <w:t>补充</w:t>
      </w:r>
      <w:r>
        <w:rPr>
          <w:rFonts w:ascii="宋体" w:hAnsi="宋体"/>
          <w:b w:val="0"/>
          <w:i w:val="0"/>
          <w:caps w:val="0"/>
          <w:spacing w:val="0"/>
          <w:w w:val="100"/>
          <w:sz w:val="24"/>
        </w:rPr>
        <w:t>”字样，并注明修改或</w:t>
      </w:r>
      <w:r>
        <w:rPr>
          <w:rFonts w:hint="eastAsia" w:ascii="宋体" w:hAnsi="宋体"/>
          <w:b w:val="0"/>
          <w:i w:val="0"/>
          <w:caps w:val="0"/>
          <w:spacing w:val="0"/>
          <w:w w:val="100"/>
          <w:sz w:val="24"/>
        </w:rPr>
        <w:t>补充</w:t>
      </w:r>
      <w:r>
        <w:rPr>
          <w:rFonts w:ascii="宋体" w:hAnsi="宋体"/>
          <w:b w:val="0"/>
          <w:i w:val="0"/>
          <w:caps w:val="0"/>
          <w:spacing w:val="0"/>
          <w:w w:val="100"/>
          <w:sz w:val="24"/>
        </w:rPr>
        <w:t>的时间）和提交</w:t>
      </w:r>
      <w:r>
        <w:rPr>
          <w:rFonts w:hint="eastAsia" w:ascii="宋体" w:hAnsi="宋体"/>
          <w:b w:val="0"/>
          <w:i w:val="0"/>
          <w:caps w:val="0"/>
          <w:spacing w:val="0"/>
          <w:w w:val="100"/>
          <w:sz w:val="24"/>
        </w:rPr>
        <w:t>，并作为响应文件的组成部分。补充、修改的内容与响应文件不一致的，以补充、修改的内容为准</w:t>
      </w:r>
      <w:r>
        <w:rPr>
          <w:rFonts w:ascii="宋体" w:hAnsi="宋体"/>
          <w:b w:val="0"/>
          <w:i w:val="0"/>
          <w:caps w:val="0"/>
          <w:spacing w:val="0"/>
          <w:w w:val="100"/>
          <w:sz w:val="24"/>
        </w:rPr>
        <w:t>。</w:t>
      </w:r>
      <w:r>
        <w:rPr>
          <w:rFonts w:hint="eastAsia" w:ascii="宋体" w:hAnsi="宋体"/>
          <w:b w:val="0"/>
          <w:i w:val="0"/>
          <w:caps w:val="0"/>
          <w:spacing w:val="0"/>
          <w:w w:val="100"/>
          <w:sz w:val="24"/>
        </w:rPr>
        <w:t>响应文件提交</w:t>
      </w:r>
      <w:r>
        <w:rPr>
          <w:rFonts w:ascii="宋体" w:hAnsi="宋体"/>
          <w:b w:val="0"/>
          <w:i w:val="0"/>
          <w:caps w:val="0"/>
          <w:spacing w:val="0"/>
          <w:w w:val="100"/>
          <w:sz w:val="24"/>
        </w:rPr>
        <w:t>截止时间之后，供应商不得</w:t>
      </w:r>
      <w:r>
        <w:rPr>
          <w:rFonts w:hint="eastAsia" w:ascii="宋体" w:hAnsi="宋体"/>
          <w:b w:val="0"/>
          <w:i w:val="0"/>
          <w:caps w:val="0"/>
          <w:spacing w:val="0"/>
          <w:w w:val="100"/>
          <w:sz w:val="24"/>
        </w:rPr>
        <w:t>补充、</w:t>
      </w:r>
      <w:r>
        <w:rPr>
          <w:rFonts w:ascii="宋体" w:hAnsi="宋体"/>
          <w:b w:val="0"/>
          <w:i w:val="0"/>
          <w:caps w:val="0"/>
          <w:spacing w:val="0"/>
          <w:w w:val="100"/>
          <w:sz w:val="24"/>
        </w:rPr>
        <w:t>修改或撤回</w:t>
      </w:r>
      <w:r>
        <w:rPr>
          <w:rFonts w:hint="eastAsia" w:ascii="宋体" w:hAnsi="宋体"/>
          <w:b w:val="0"/>
          <w:i w:val="0"/>
          <w:caps w:val="0"/>
          <w:spacing w:val="0"/>
          <w:w w:val="100"/>
          <w:sz w:val="24"/>
        </w:rPr>
        <w:t>响应</w:t>
      </w:r>
      <w:r>
        <w:rPr>
          <w:rFonts w:ascii="宋体" w:hAnsi="宋体"/>
          <w:b w:val="0"/>
          <w:i w:val="0"/>
          <w:caps w:val="0"/>
          <w:spacing w:val="0"/>
          <w:w w:val="100"/>
          <w:sz w:val="24"/>
        </w:rPr>
        <w:t>文件。</w:t>
      </w:r>
      <w:r>
        <w:rPr>
          <w:rFonts w:hint="eastAsia" w:ascii="宋体" w:hAnsi="宋体"/>
          <w:b w:val="0"/>
          <w:i w:val="0"/>
          <w:caps w:val="0"/>
          <w:spacing w:val="0"/>
          <w:w w:val="100"/>
          <w:sz w:val="24"/>
        </w:rPr>
        <w:t> </w:t>
      </w:r>
    </w:p>
    <w:p>
      <w:pPr>
        <w:snapToGrid/>
        <w:spacing w:before="0" w:beforeAutospacing="0" w:after="0" w:afterAutospacing="0" w:line="440" w:lineRule="exact"/>
        <w:jc w:val="both"/>
        <w:textAlignment w:val="baseline"/>
        <w:rPr>
          <w:b/>
          <w:i/>
          <w:caps/>
          <w:spacing w:val="0"/>
          <w:w w:val="100"/>
          <w:sz w:val="20"/>
        </w:rPr>
      </w:pPr>
    </w:p>
    <w:p>
      <w:pPr>
        <w:pStyle w:val="2"/>
        <w:pageBreakBefore/>
        <w:snapToGrid w:val="0"/>
        <w:spacing w:before="50" w:beforeAutospacing="0" w:after="0" w:afterAutospacing="0" w:line="440" w:lineRule="exact"/>
        <w:ind w:left="432" w:hanging="432"/>
        <w:jc w:val="center"/>
        <w:textAlignment w:val="baseline"/>
        <w:rPr>
          <w:rFonts w:ascii="黑体" w:hAnsi="黑体" w:cs="黑体"/>
          <w:b w:val="0"/>
          <w:bCs/>
          <w:i w:val="0"/>
          <w:caps w:val="0"/>
          <w:spacing w:val="0"/>
          <w:w w:val="100"/>
          <w:sz w:val="44"/>
          <w:szCs w:val="44"/>
        </w:rPr>
      </w:pPr>
      <w:bookmarkStart w:id="72" w:name="_Toc18335"/>
      <w:r>
        <w:rPr>
          <w:rFonts w:hint="eastAsia" w:ascii="黑体" w:hAnsi="黑体" w:cs="黑体"/>
          <w:b w:val="0"/>
          <w:bCs/>
          <w:i w:val="0"/>
          <w:caps w:val="0"/>
          <w:spacing w:val="0"/>
          <w:w w:val="100"/>
          <w:sz w:val="44"/>
          <w:szCs w:val="44"/>
        </w:rPr>
        <w:t>第四章 磋商报价</w:t>
      </w:r>
      <w:bookmarkEnd w:id="9"/>
      <w:bookmarkEnd w:id="10"/>
      <w:bookmarkEnd w:id="11"/>
      <w:bookmarkEnd w:id="72"/>
    </w:p>
    <w:p>
      <w:pPr>
        <w:snapToGrid w:val="0"/>
        <w:spacing w:before="0" w:beforeAutospacing="0" w:after="0" w:afterAutospacing="0" w:line="440" w:lineRule="exact"/>
        <w:ind w:firstLine="482" w:firstLineChars="200"/>
        <w:jc w:val="both"/>
        <w:textAlignment w:val="baseline"/>
        <w:rPr>
          <w:rFonts w:ascii="宋体" w:hAnsi="宋体"/>
          <w:b/>
          <w:i w:val="0"/>
          <w:caps w:val="0"/>
          <w:spacing w:val="0"/>
          <w:w w:val="100"/>
          <w:sz w:val="24"/>
        </w:rPr>
      </w:pPr>
      <w:bookmarkStart w:id="73" w:name="_Toc288738342"/>
      <w:bookmarkStart w:id="74" w:name="_Toc288738416"/>
      <w:bookmarkStart w:id="75" w:name="_Toc288738810"/>
      <w:r>
        <w:rPr>
          <w:rFonts w:hint="eastAsia" w:ascii="宋体" w:hAnsi="宋体"/>
          <w:b/>
          <w:i w:val="0"/>
          <w:caps w:val="0"/>
          <w:spacing w:val="0"/>
          <w:w w:val="100"/>
          <w:sz w:val="24"/>
        </w:rPr>
        <w:t>十四、磋商报价方式</w:t>
      </w:r>
      <w:bookmarkEnd w:id="73"/>
      <w:bookmarkEnd w:id="74"/>
      <w:bookmarkEnd w:id="75"/>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1、供应商应按照磋商文件中提供的格式完整、正确填写开标一览表。开标一览表中的报价应与分项报价表中的总价完全一致，如有不一致的，以开标一览表的报价为准。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报价货币为人民币，评标时以人民币为准。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2、供应商应按照磋商文件要求填报分项报价表。</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3、供应商需对每部分报价包含的服务内容进行明确说明。如有特别承诺，也需明确说明。</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4、本项目的项目报价高于最高限价（或者采购预算）的作为无效响应处理。</w:t>
      </w:r>
    </w:p>
    <w:p>
      <w:pPr>
        <w:snapToGrid w:val="0"/>
        <w:spacing w:before="0" w:beforeAutospacing="0" w:after="0" w:afterAutospacing="0" w:line="44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5、本项目磋商总价应包括为完成该项服务项目所涉及到的一切相关费用，招标人不再支付其他任何费用。任何包含价格调整要求的响应文件，</w:t>
      </w:r>
      <w:r>
        <w:rPr>
          <w:rFonts w:hint="eastAsia" w:ascii="宋体" w:hAnsi="宋体"/>
          <w:b/>
          <w:i w:val="0"/>
          <w:caps w:val="0"/>
          <w:spacing w:val="0"/>
          <w:w w:val="100"/>
          <w:sz w:val="24"/>
        </w:rPr>
        <w:t>将被认定为无效。</w:t>
      </w:r>
    </w:p>
    <w:p>
      <w:pPr>
        <w:snapToGrid w:val="0"/>
        <w:spacing w:before="0" w:beforeAutospacing="0" w:after="0" w:afterAutospacing="0" w:line="440" w:lineRule="exact"/>
        <w:ind w:firstLine="482" w:firstLineChars="200"/>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6、每项只能有一个磋商报价，采购人不接受具有附加条件的报价</w:t>
      </w:r>
      <w:r>
        <w:rPr>
          <w:rFonts w:ascii="宋体" w:hAnsi="宋体"/>
          <w:b/>
          <w:bCs/>
          <w:i w:val="0"/>
          <w:caps w:val="0"/>
          <w:spacing w:val="0"/>
          <w:w w:val="100"/>
          <w:sz w:val="24"/>
        </w:rPr>
        <w:t>，</w:t>
      </w:r>
      <w:r>
        <w:rPr>
          <w:rFonts w:hint="eastAsia" w:ascii="宋体" w:hAnsi="宋体"/>
          <w:b/>
          <w:bCs/>
          <w:i w:val="0"/>
          <w:caps w:val="0"/>
          <w:spacing w:val="0"/>
          <w:w w:val="100"/>
          <w:sz w:val="24"/>
        </w:rPr>
        <w:t>含有附加条件的报价视为无效响应。</w:t>
      </w:r>
    </w:p>
    <w:p>
      <w:pPr>
        <w:snapToGrid w:val="0"/>
        <w:spacing w:before="0" w:beforeAutospacing="0" w:after="0" w:afterAutospacing="0" w:line="440" w:lineRule="exact"/>
        <w:ind w:firstLine="482" w:firstLineChars="200"/>
        <w:jc w:val="both"/>
        <w:textAlignment w:val="baseline"/>
        <w:rPr>
          <w:b/>
          <w:i/>
          <w:caps/>
          <w:spacing w:val="0"/>
          <w:w w:val="100"/>
          <w:sz w:val="20"/>
        </w:rPr>
      </w:pPr>
      <w:r>
        <w:rPr>
          <w:rFonts w:hint="eastAsia" w:ascii="宋体" w:hAnsi="宋体"/>
          <w:b/>
          <w:bCs/>
          <w:i w:val="0"/>
          <w:caps w:val="0"/>
          <w:spacing w:val="0"/>
          <w:w w:val="100"/>
          <w:sz w:val="24"/>
        </w:rPr>
        <w:t>7、磋商报价次数：响应文件的谈判报价作为首次报价，在谈判小组评审谈判结束后，所有继续参加谈判的供应商在规定时间内提交最终报价，最终报价作为评定成交的依据。</w:t>
      </w:r>
    </w:p>
    <w:p>
      <w:pPr>
        <w:pStyle w:val="2"/>
        <w:pageBreakBefore/>
        <w:snapToGrid w:val="0"/>
        <w:spacing w:before="50" w:beforeAutospacing="0" w:after="0" w:afterAutospacing="0" w:line="420" w:lineRule="exact"/>
        <w:ind w:left="432" w:hanging="432"/>
        <w:jc w:val="center"/>
        <w:textAlignment w:val="baseline"/>
        <w:rPr>
          <w:rFonts w:ascii="黑体" w:hAnsi="黑体" w:cs="黑体"/>
          <w:b w:val="0"/>
          <w:bCs/>
          <w:i w:val="0"/>
          <w:caps w:val="0"/>
          <w:spacing w:val="0"/>
          <w:w w:val="100"/>
          <w:sz w:val="44"/>
          <w:szCs w:val="44"/>
        </w:rPr>
      </w:pPr>
      <w:bookmarkStart w:id="76" w:name="_Toc26164"/>
      <w:r>
        <w:rPr>
          <w:rFonts w:hint="eastAsia" w:ascii="黑体" w:hAnsi="黑体" w:cs="黑体"/>
          <w:b w:val="0"/>
          <w:bCs/>
          <w:i w:val="0"/>
          <w:caps w:val="0"/>
          <w:spacing w:val="0"/>
          <w:w w:val="100"/>
          <w:sz w:val="44"/>
          <w:szCs w:val="44"/>
        </w:rPr>
        <w:t>第五章  磋商、评审、评定成交</w:t>
      </w:r>
      <w:bookmarkEnd w:id="12"/>
      <w:bookmarkEnd w:id="76"/>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77" w:name="_Toc288738344"/>
      <w:bookmarkStart w:id="78" w:name="_Toc288738812"/>
      <w:bookmarkStart w:id="79" w:name="_Toc288738418"/>
      <w:r>
        <w:rPr>
          <w:rFonts w:hint="eastAsia" w:ascii="宋体" w:hAnsi="宋体" w:cs="宋体"/>
          <w:b/>
          <w:i w:val="0"/>
          <w:caps w:val="0"/>
          <w:spacing w:val="0"/>
          <w:w w:val="100"/>
          <w:sz w:val="24"/>
        </w:rPr>
        <w:t>十五、答疑，磋商会议时间和地点</w:t>
      </w:r>
      <w:bookmarkEnd w:id="77"/>
      <w:bookmarkEnd w:id="78"/>
      <w:bookmarkEnd w:id="79"/>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详见采购公告或前附表。</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80" w:name="_Toc288738419"/>
      <w:bookmarkStart w:id="81" w:name="_Toc288738813"/>
      <w:bookmarkStart w:id="82" w:name="_Toc288738345"/>
      <w:r>
        <w:rPr>
          <w:rFonts w:hint="eastAsia" w:ascii="宋体" w:hAnsi="宋体" w:cs="宋体"/>
          <w:b/>
          <w:i w:val="0"/>
          <w:caps w:val="0"/>
          <w:spacing w:val="0"/>
          <w:w w:val="100"/>
          <w:sz w:val="24"/>
        </w:rPr>
        <w:t>十六、评审、评定成交方法</w:t>
      </w:r>
      <w:bookmarkEnd w:id="80"/>
      <w:bookmarkEnd w:id="81"/>
      <w:bookmarkEnd w:id="82"/>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bookmarkStart w:id="83" w:name="_Toc288738814"/>
      <w:bookmarkStart w:id="84" w:name="_Toc288738346"/>
      <w:bookmarkStart w:id="85" w:name="_Toc288738420"/>
      <w:r>
        <w:rPr>
          <w:rFonts w:hint="eastAsia" w:ascii="宋体" w:hAnsi="宋体" w:cs="宋体"/>
          <w:b w:val="0"/>
          <w:i w:val="0"/>
          <w:caps w:val="0"/>
          <w:spacing w:val="0"/>
          <w:w w:val="100"/>
          <w:sz w:val="24"/>
        </w:rPr>
        <w:t>本项目采用综合评分法，响应文件满足磋商文件全部实质性要求且按照评审因素的量化指标（即评分细则）得分最高得供应商为成交人。</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十七、</w:t>
      </w:r>
      <w:bookmarkEnd w:id="83"/>
      <w:bookmarkEnd w:id="84"/>
      <w:bookmarkEnd w:id="85"/>
      <w:r>
        <w:rPr>
          <w:rFonts w:hint="eastAsia" w:ascii="宋体" w:hAnsi="宋体" w:cs="宋体"/>
          <w:b/>
          <w:i w:val="0"/>
          <w:caps w:val="0"/>
          <w:spacing w:val="0"/>
          <w:w w:val="100"/>
          <w:sz w:val="24"/>
        </w:rPr>
        <w:t>磋商会议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磋商会议按磋商文件中规定的时间、地点举行，由代理机构主持，采购人、所有供应商、有关监督部门的代表参加会议。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供应商参加磋商会议的应由法定代表人或者委托代理人携带身份证明原件准时参加。</w:t>
      </w:r>
    </w:p>
    <w:p>
      <w:pPr>
        <w:widowControl w:val="0"/>
        <w:snapToGrid w:val="0"/>
        <w:spacing w:before="0" w:beforeAutospacing="0" w:after="0" w:afterAutospacing="0" w:line="400" w:lineRule="exact"/>
        <w:ind w:firstLine="482" w:firstLineChars="200"/>
        <w:jc w:val="both"/>
        <w:textAlignment w:val="baseline"/>
        <w:rPr>
          <w:rFonts w:ascii="宋体" w:hAnsi="宋体" w:cs="宋体"/>
          <w:b w:val="0"/>
          <w:i w:val="0"/>
          <w:caps w:val="0"/>
          <w:spacing w:val="0"/>
          <w:w w:val="100"/>
          <w:sz w:val="24"/>
        </w:rPr>
      </w:pPr>
      <w:bookmarkStart w:id="86" w:name="_Toc288738347"/>
      <w:bookmarkStart w:id="87" w:name="_Toc288738421"/>
      <w:bookmarkStart w:id="88" w:name="_Toc288738815"/>
      <w:r>
        <w:rPr>
          <w:rFonts w:hint="eastAsia" w:ascii="宋体" w:hAnsi="宋体" w:cs="宋体"/>
          <w:b/>
          <w:i w:val="0"/>
          <w:caps w:val="0"/>
          <w:spacing w:val="0"/>
          <w:w w:val="100"/>
          <w:sz w:val="24"/>
        </w:rPr>
        <w:t>十八、</w:t>
      </w:r>
      <w:bookmarkEnd w:id="86"/>
      <w:bookmarkEnd w:id="87"/>
      <w:bookmarkEnd w:id="88"/>
      <w:r>
        <w:rPr>
          <w:rFonts w:hint="eastAsia" w:ascii="宋体" w:hAnsi="宋体" w:cs="宋体"/>
          <w:b w:val="0"/>
          <w:i w:val="0"/>
          <w:caps w:val="0"/>
          <w:spacing w:val="0"/>
          <w:w w:val="100"/>
          <w:sz w:val="24"/>
        </w:rPr>
        <w:t>由供应商或者其推选的代表检查响应文件的密封情况。</w:t>
      </w:r>
    </w:p>
    <w:p>
      <w:pPr>
        <w:widowControl w:val="0"/>
        <w:snapToGrid w:val="0"/>
        <w:spacing w:before="0" w:beforeAutospacing="0" w:after="0" w:afterAutospacing="0" w:line="400" w:lineRule="exact"/>
        <w:ind w:firstLine="482" w:firstLineChars="200"/>
        <w:jc w:val="both"/>
        <w:textAlignment w:val="baseline"/>
        <w:rPr>
          <w:rFonts w:ascii="宋体" w:hAnsi="宋体" w:cs="宋体"/>
          <w:b w:val="0"/>
          <w:bCs/>
          <w:i w:val="0"/>
          <w:caps w:val="0"/>
          <w:spacing w:val="0"/>
          <w:w w:val="100"/>
          <w:sz w:val="24"/>
        </w:rPr>
      </w:pPr>
      <w:bookmarkStart w:id="89" w:name="_Toc288738816"/>
      <w:bookmarkStart w:id="90" w:name="_Toc288738422"/>
      <w:bookmarkStart w:id="91" w:name="_Toc288738348"/>
      <w:r>
        <w:rPr>
          <w:rFonts w:hint="eastAsia" w:ascii="宋体" w:hAnsi="宋体" w:cs="宋体"/>
          <w:b/>
          <w:i w:val="0"/>
          <w:caps w:val="0"/>
          <w:spacing w:val="0"/>
          <w:w w:val="100"/>
          <w:sz w:val="24"/>
        </w:rPr>
        <w:t>十九、</w:t>
      </w:r>
      <w:bookmarkEnd w:id="89"/>
      <w:bookmarkEnd w:id="90"/>
      <w:bookmarkEnd w:id="91"/>
      <w:bookmarkStart w:id="92" w:name="_Toc288738423"/>
      <w:bookmarkStart w:id="93" w:name="_Toc288738817"/>
      <w:bookmarkStart w:id="94" w:name="_Toc288738349"/>
      <w:r>
        <w:rPr>
          <w:rFonts w:hint="eastAsia" w:ascii="宋体" w:hAnsi="宋体" w:cs="宋体"/>
          <w:b w:val="0"/>
          <w:bCs/>
          <w:i w:val="0"/>
          <w:caps w:val="0"/>
          <w:spacing w:val="0"/>
          <w:w w:val="100"/>
          <w:sz w:val="24"/>
        </w:rPr>
        <w:t>由磋商小组组织磋商评审，代理机构对磋商评审过程予以记录。</w:t>
      </w:r>
    </w:p>
    <w:p>
      <w:pPr>
        <w:widowControl w:val="0"/>
        <w:snapToGrid w:val="0"/>
        <w:spacing w:before="0" w:beforeAutospacing="0" w:after="0" w:afterAutospacing="0" w:line="400" w:lineRule="exact"/>
        <w:ind w:left="479" w:leftChars="228"/>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二十、响应文件出现下列情况之一的，</w:t>
      </w:r>
      <w:bookmarkEnd w:id="92"/>
      <w:bookmarkEnd w:id="93"/>
      <w:bookmarkEnd w:id="94"/>
      <w:r>
        <w:rPr>
          <w:rFonts w:hint="eastAsia" w:ascii="宋体" w:hAnsi="宋体" w:cs="宋体"/>
          <w:b/>
          <w:i w:val="0"/>
          <w:caps w:val="0"/>
          <w:spacing w:val="0"/>
          <w:w w:val="100"/>
          <w:sz w:val="24"/>
        </w:rPr>
        <w:t>将作为无效响应文件处理，无效响应文件不予参加评审。</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1、响应文件未按规定标志、密封、盖章的；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2、响应文件未加盖供应商公章的；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3、法定代表人资格证明书或授权委托书未提供的、无供应商公章的、无法定代表人或委托代理人签字或盖章的、非原件的；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4、供应商未领取采购文件的或者在名称上和法人地位上与领取时情况发生实质性的改变的；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5、供应商不符合磋商文件中规定资格要求的，或者资格要求证明材料提供不齐全的；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6、响应文件未按磋商文件规定的格式、内容和要求编制；</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7、供应商在一份响应文件中，对同一采购项目报有两个或多个报价，且未书面确定以哪个报价为准的；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8、供应商在磋商报价中存在严重错误，并影响对其他供应商的评审的；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9、响应文件材料所述情况和所附相关资料不实的；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10、供应商以他人的名义投标、串通投标、以行贿手段谋取成交或者以其他弄虚作假方式投标的；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11、逾期送达的响应文件；</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lang w:eastAsia="zh-CN"/>
        </w:rPr>
      </w:pPr>
      <w:r>
        <w:rPr>
          <w:rFonts w:hint="eastAsia" w:ascii="宋体" w:hAnsi="宋体" w:cs="宋体"/>
          <w:b w:val="0"/>
          <w:i w:val="0"/>
          <w:caps w:val="0"/>
          <w:spacing w:val="0"/>
          <w:w w:val="100"/>
          <w:sz w:val="24"/>
        </w:rPr>
        <w:t>12、供应商的最终磋商总报价超出采购预算或者最高限价</w:t>
      </w:r>
      <w:r>
        <w:rPr>
          <w:rFonts w:hint="eastAsia" w:ascii="宋体" w:hAnsi="宋体" w:cs="宋体"/>
          <w:b w:val="0"/>
          <w:i w:val="0"/>
          <w:caps w:val="0"/>
          <w:spacing w:val="0"/>
          <w:w w:val="100"/>
          <w:sz w:val="24"/>
          <w:lang w:val="en-US" w:eastAsia="zh-CN"/>
        </w:rPr>
        <w:t>的</w:t>
      </w:r>
      <w:r>
        <w:rPr>
          <w:rFonts w:hint="eastAsia" w:ascii="宋体" w:hAnsi="宋体" w:cs="宋体"/>
          <w:b w:val="0"/>
          <w:i w:val="0"/>
          <w:caps w:val="0"/>
          <w:spacing w:val="0"/>
          <w:w w:val="100"/>
          <w:sz w:val="24"/>
          <w:lang w:eastAsia="zh-CN"/>
        </w:rPr>
        <w:t>；</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13、响应文件含有采购人不能接受的附加条件的,或者不能满足磋商文件要求的售后服务期限、交货时间或者工期、付款条件的；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14、供应商被“信用中国”网站（</w:t>
      </w:r>
      <w:r>
        <w:rPr>
          <w:rFonts w:ascii="Times New Roman" w:hAnsi="Times New Roman" w:eastAsia="宋体" w:cs="Times New Roman"/>
          <w:b w:val="0"/>
          <w:i w:val="0"/>
          <w:caps w:val="0"/>
          <w:spacing w:val="0"/>
          <w:w w:val="100"/>
          <w:sz w:val="24"/>
        </w:rPr>
        <w:t>www.creditchina.gov.cn</w:t>
      </w:r>
      <w:r>
        <w:rPr>
          <w:rFonts w:hint="eastAsia" w:ascii="宋体" w:hAnsi="宋体" w:cs="宋体"/>
          <w:b w:val="0"/>
          <w:i w:val="0"/>
          <w:caps w:val="0"/>
          <w:spacing w:val="0"/>
          <w:w w:val="100"/>
          <w:sz w:val="24"/>
        </w:rPr>
        <w:t>）列入失信被执行人、重大税收违法案件当事人名单、政府采购严重失信行为记录名单的；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15、不符合磋商文件规定的其他实质性要求的；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16、法律、法规和磋商文件规定的其他无效情形，或者其他被磋商小组认定无效的情况。</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95" w:name="_Toc288738350"/>
      <w:bookmarkStart w:id="96" w:name="_Toc288738424"/>
      <w:bookmarkStart w:id="97" w:name="_Toc288738818"/>
      <w:r>
        <w:rPr>
          <w:rFonts w:hint="eastAsia" w:ascii="宋体" w:hAnsi="宋体" w:cs="宋体"/>
          <w:b/>
          <w:i w:val="0"/>
          <w:caps w:val="0"/>
          <w:spacing w:val="0"/>
          <w:w w:val="100"/>
          <w:sz w:val="24"/>
        </w:rPr>
        <w:t>二十一、评审、</w:t>
      </w:r>
      <w:bookmarkEnd w:id="95"/>
      <w:bookmarkEnd w:id="96"/>
      <w:bookmarkEnd w:id="97"/>
      <w:r>
        <w:rPr>
          <w:rFonts w:hint="eastAsia" w:ascii="宋体" w:hAnsi="宋体" w:cs="宋体"/>
          <w:b/>
          <w:i w:val="0"/>
          <w:caps w:val="0"/>
          <w:spacing w:val="0"/>
          <w:w w:val="100"/>
          <w:sz w:val="24"/>
        </w:rPr>
        <w:t>评定成交</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评审由依法组建的磋商小组负责。由磋商小组出具书面评审报告，推荐成交候选供应商顺序并确定成交人，采购人确认。成交候选供应商并列的，由采购人确定成交人。</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98" w:name="_Toc288738351"/>
      <w:bookmarkStart w:id="99" w:name="_Toc288738819"/>
      <w:bookmarkStart w:id="100" w:name="_Toc288738425"/>
      <w:r>
        <w:rPr>
          <w:rFonts w:hint="eastAsia" w:ascii="宋体" w:hAnsi="宋体" w:cs="宋体"/>
          <w:b/>
          <w:i w:val="0"/>
          <w:caps w:val="0"/>
          <w:spacing w:val="0"/>
          <w:w w:val="100"/>
          <w:sz w:val="24"/>
        </w:rPr>
        <w:t>二十二、响应文件的澄清</w:t>
      </w:r>
      <w:bookmarkEnd w:id="98"/>
      <w:bookmarkEnd w:id="99"/>
      <w:bookmarkEnd w:id="100"/>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为了有助于响应文件的审查、评价和比较，磋商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2、响应文件报价出现前后不一致的，除磋商文件另有规定外，按照下列规定修正：1）响应文件中开标一览表（报价表）内容与响应文件中相应内容不一致的，以开标一览表（报价表）为准；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供应商确认后产生约束力，供应商不确认的，作为无效响应文件处理。缺项漏项或者数量不符合磋商文件要求的作为无效响应文件处理；对不同文字文本响应文件的解释发生异议的，以中文文本为准。</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3、供应商拒不按照评审小组要求作出澄清、说明或者补正的，作为无效响应处理。</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101" w:name="_Toc288738426"/>
      <w:bookmarkStart w:id="102" w:name="_Toc288738352"/>
      <w:bookmarkStart w:id="103" w:name="_Toc288738820"/>
      <w:r>
        <w:rPr>
          <w:rFonts w:hint="eastAsia" w:ascii="宋体" w:hAnsi="宋体" w:cs="宋体"/>
          <w:b/>
          <w:i w:val="0"/>
          <w:caps w:val="0"/>
          <w:spacing w:val="0"/>
          <w:w w:val="100"/>
          <w:sz w:val="24"/>
        </w:rPr>
        <w:t>二十三、</w:t>
      </w:r>
      <w:bookmarkEnd w:id="101"/>
      <w:bookmarkEnd w:id="102"/>
      <w:bookmarkEnd w:id="103"/>
      <w:r>
        <w:rPr>
          <w:rFonts w:hint="eastAsia" w:ascii="宋体" w:hAnsi="宋体" w:cs="宋体"/>
          <w:b/>
          <w:i w:val="0"/>
          <w:caps w:val="0"/>
          <w:spacing w:val="0"/>
          <w:w w:val="100"/>
          <w:sz w:val="24"/>
        </w:rPr>
        <w:t>评审中作为终止竞争性磋商活动的情况</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1、因情况变化，不再符合规定的竞争性磋商采购方式适用情形的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2、出现影响采购公正的违法、违规行为的；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3、供应商的最终报价均超过了采购预算，采购人不能支付的；</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4、因重大变故，采购任务取消的。</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bookmarkStart w:id="104" w:name="_Toc288738427"/>
      <w:bookmarkStart w:id="105" w:name="_Toc288738353"/>
      <w:bookmarkStart w:id="106" w:name="_Toc288738821"/>
      <w:r>
        <w:rPr>
          <w:rFonts w:hint="eastAsia" w:ascii="宋体" w:hAnsi="宋体" w:cs="宋体"/>
          <w:b/>
          <w:i w:val="0"/>
          <w:caps w:val="0"/>
          <w:spacing w:val="0"/>
          <w:w w:val="100"/>
          <w:sz w:val="24"/>
        </w:rPr>
        <w:t>二十四、成交通知</w:t>
      </w:r>
      <w:bookmarkEnd w:id="104"/>
      <w:bookmarkEnd w:id="105"/>
      <w:bookmarkEnd w:id="106"/>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成交人确定后，采购人在公告成交结果的同时向成交人发出成交通知。</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成交通知对采购人和成交人具有法律约束力。</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rPr>
      </w:pPr>
      <w:r>
        <w:rPr>
          <w:rFonts w:hint="eastAsia" w:ascii="宋体" w:hAnsi="宋体" w:cs="宋体"/>
          <w:b w:val="0"/>
          <w:i w:val="0"/>
          <w:caps w:val="0"/>
          <w:spacing w:val="0"/>
          <w:w w:val="100"/>
          <w:sz w:val="24"/>
        </w:rPr>
        <w:t>常州嘉威建设项目管理有限公司不负责向任何供应商说明成交或不成交的原因。</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五</w:t>
      </w:r>
      <w:r>
        <w:rPr>
          <w:rFonts w:hint="eastAsia" w:ascii="宋体" w:hAnsi="宋体" w:cs="宋体"/>
          <w:b/>
          <w:i w:val="0"/>
          <w:caps w:val="0"/>
          <w:spacing w:val="0"/>
          <w:w w:val="100"/>
          <w:sz w:val="24"/>
        </w:rPr>
        <w:t>、代理机构服务费</w:t>
      </w:r>
    </w:p>
    <w:p>
      <w:pPr>
        <w:widowControl w:val="0"/>
        <w:snapToGrid w:val="0"/>
        <w:spacing w:before="0" w:beforeAutospacing="0" w:after="0" w:afterAutospacing="0" w:line="400" w:lineRule="exact"/>
        <w:ind w:firstLine="480" w:firstLineChars="200"/>
        <w:jc w:val="both"/>
        <w:textAlignment w:val="baseline"/>
        <w:rPr>
          <w:rFonts w:hint="eastAsia" w:ascii="宋体" w:hAnsi="宋体" w:cs="宋体"/>
          <w:b w:val="0"/>
          <w:i w:val="0"/>
          <w:caps w:val="0"/>
          <w:spacing w:val="0"/>
          <w:w w:val="100"/>
          <w:sz w:val="24"/>
        </w:rPr>
      </w:pPr>
      <w:bookmarkStart w:id="107" w:name="_Toc288738354"/>
      <w:bookmarkStart w:id="108" w:name="_Toc288738822"/>
      <w:bookmarkStart w:id="109" w:name="_Toc288738428"/>
      <w:r>
        <w:rPr>
          <w:rFonts w:hint="eastAsia" w:ascii="宋体" w:hAnsi="宋体" w:cs="宋体"/>
          <w:b w:val="0"/>
          <w:i w:val="0"/>
          <w:caps w:val="0"/>
          <w:spacing w:val="0"/>
          <w:w w:val="100"/>
          <w:sz w:val="24"/>
          <w:lang w:val="en-US" w:eastAsia="zh-CN"/>
        </w:rPr>
        <w:t>1、本项目</w:t>
      </w:r>
      <w:r>
        <w:rPr>
          <w:rFonts w:hint="eastAsia" w:ascii="宋体" w:hAnsi="宋体" w:cs="宋体"/>
          <w:b w:val="0"/>
          <w:i w:val="0"/>
          <w:caps w:val="0"/>
          <w:spacing w:val="0"/>
          <w:w w:val="100"/>
          <w:sz w:val="24"/>
        </w:rPr>
        <w:t>服务费由成交供应商承担，成交供应商应在领取中标通知书时将中标服务费付至采购代理机构。该费用含在投标总报价中。</w:t>
      </w:r>
    </w:p>
    <w:p>
      <w:pPr>
        <w:pStyle w:val="6"/>
        <w:keepLines/>
        <w:widowControl w:val="0"/>
        <w:snapToGrid/>
        <w:spacing w:before="0" w:beforeAutospacing="0" w:after="0" w:afterAutospacing="0" w:line="400" w:lineRule="exact"/>
        <w:ind w:firstLine="480" w:firstLineChars="200"/>
        <w:jc w:val="both"/>
        <w:textAlignment w:val="baseline"/>
        <w:rPr>
          <w:rFonts w:hint="eastAsia" w:ascii="宋体" w:hAnsi="宋体" w:eastAsia="宋体" w:cs="宋体"/>
          <w:b w:val="0"/>
          <w:bCs w:val="0"/>
          <w:i w:val="0"/>
          <w:caps w:val="0"/>
          <w:spacing w:val="0"/>
          <w:w w:val="100"/>
          <w:kern w:val="2"/>
          <w:sz w:val="24"/>
          <w:szCs w:val="22"/>
          <w:lang w:val="en-US" w:eastAsia="zh-CN" w:bidi="ar-SA"/>
        </w:rPr>
      </w:pPr>
      <w:r>
        <w:rPr>
          <w:rFonts w:hint="eastAsia" w:ascii="宋体" w:hAnsi="宋体" w:eastAsia="宋体" w:cs="宋体"/>
          <w:b w:val="0"/>
          <w:bCs w:val="0"/>
          <w:i w:val="0"/>
          <w:caps w:val="0"/>
          <w:spacing w:val="0"/>
          <w:w w:val="100"/>
          <w:kern w:val="2"/>
          <w:sz w:val="24"/>
          <w:szCs w:val="22"/>
          <w:lang w:val="en-US" w:eastAsia="zh-CN" w:bidi="ar-SA"/>
        </w:rPr>
        <w:t>2、招标代理服务费以中标（成交）金额为基数，收费比例按差额定率累进法计算：100万元以下1.5%，100万元（含）―500万元0.8%，以上略。如按上述方法计算的金额低于人民币3000元整，则服务费按人民币3000元整计取。</w:t>
      </w:r>
    </w:p>
    <w:p>
      <w:pPr>
        <w:widowControl w:val="0"/>
        <w:snapToGrid/>
        <w:spacing w:before="0" w:beforeAutospacing="0" w:after="0" w:afterAutospacing="0" w:line="400" w:lineRule="exact"/>
        <w:ind w:firstLine="480" w:firstLineChars="200"/>
        <w:jc w:val="both"/>
        <w:textAlignment w:val="baseline"/>
        <w:rPr>
          <w:rFonts w:hint="default"/>
          <w:b w:val="0"/>
          <w:i w:val="0"/>
          <w:caps w:val="0"/>
          <w:spacing w:val="0"/>
          <w:w w:val="100"/>
          <w:sz w:val="20"/>
          <w:lang w:val="en-US" w:eastAsia="zh-CN"/>
        </w:rPr>
      </w:pPr>
      <w:r>
        <w:rPr>
          <w:rFonts w:hint="eastAsia" w:ascii="宋体" w:hAnsi="宋体" w:cs="宋体"/>
          <w:b w:val="0"/>
          <w:bCs w:val="0"/>
          <w:i w:val="0"/>
          <w:caps w:val="0"/>
          <w:spacing w:val="0"/>
          <w:w w:val="100"/>
          <w:kern w:val="2"/>
          <w:sz w:val="24"/>
          <w:szCs w:val="22"/>
          <w:lang w:val="en-US" w:eastAsia="zh-CN" w:bidi="ar-SA"/>
        </w:rPr>
        <w:t>3、评委费由成交供应商按实支付给采购代理机构。</w:t>
      </w:r>
    </w:p>
    <w:p>
      <w:pPr>
        <w:widowControl w:val="0"/>
        <w:snapToGrid w:val="0"/>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六</w:t>
      </w:r>
      <w:r>
        <w:rPr>
          <w:rFonts w:hint="eastAsia" w:ascii="宋体" w:hAnsi="宋体" w:cs="宋体"/>
          <w:b/>
          <w:i w:val="0"/>
          <w:caps w:val="0"/>
          <w:spacing w:val="0"/>
          <w:w w:val="100"/>
          <w:sz w:val="24"/>
        </w:rPr>
        <w:t>、授予合同，合同条款</w:t>
      </w:r>
      <w:bookmarkEnd w:id="107"/>
      <w:bookmarkEnd w:id="108"/>
      <w:bookmarkEnd w:id="109"/>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1、成交人应当在成交公告发出之日起的十五日内与采购人签订合同。</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2、成交人应按采购人要求的时间、地点派代表前来与采购人具体商谈签订合同。磋商文件、成交人的响应文件及澄清文件等，均为签订合同的依据。</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3、采购人在授予合同时有权对“响应文件”中的货物及配置在合法范围内进行调整。</w:t>
      </w:r>
    </w:p>
    <w:p>
      <w:pPr>
        <w:widowControl w:val="0"/>
        <w:snapToGrid w:val="0"/>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bCs/>
          <w:i w:val="0"/>
          <w:caps w:val="0"/>
          <w:color w:val="000000"/>
          <w:spacing w:val="0"/>
          <w:w w:val="100"/>
          <w:sz w:val="24"/>
        </w:rPr>
        <w:t>4、成交人因不可抗力导致无法按期签订合同的，应当在不可抗力发生之日起5日内提出，并提供书面证据，采购人及成交人互不承担任何责任及损失。如成交人无正当理由未按期签订合同的，视为自动放弃成交资格，并承担违约责任，采购人可以与排位在成交人之后第一位的成交候选人签订合同或重新委托进行政府采购活动。</w:t>
      </w:r>
    </w:p>
    <w:p>
      <w:pPr>
        <w:widowControl w:val="0"/>
        <w:snapToGrid/>
        <w:spacing w:before="0" w:beforeAutospacing="0" w:after="0" w:afterAutospacing="0" w:line="400" w:lineRule="exact"/>
        <w:ind w:firstLine="482" w:firstLineChars="200"/>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二十</w:t>
      </w:r>
      <w:r>
        <w:rPr>
          <w:rFonts w:hint="eastAsia" w:ascii="宋体" w:hAnsi="宋体" w:cs="宋体"/>
          <w:b/>
          <w:i w:val="0"/>
          <w:caps w:val="0"/>
          <w:spacing w:val="0"/>
          <w:w w:val="100"/>
          <w:sz w:val="24"/>
          <w:lang w:val="en-US" w:eastAsia="zh-CN"/>
        </w:rPr>
        <w:t>七</w:t>
      </w:r>
      <w:r>
        <w:rPr>
          <w:rFonts w:hint="eastAsia" w:ascii="宋体" w:hAnsi="宋体" w:cs="宋体"/>
          <w:b/>
          <w:i w:val="0"/>
          <w:caps w:val="0"/>
          <w:spacing w:val="0"/>
          <w:w w:val="100"/>
          <w:sz w:val="24"/>
        </w:rPr>
        <w:t>、供应商质疑的提出和答复</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供应商认为采购文件、采购过程、成交结果使自己的权益受到损害的，可以在知道或者应知其权益受到损害之日起7个工作日内，以书面形式向采购人、采购代理机构提出质疑。供应商应当在法定质疑期内一次性提出针对同一采购程序环节的质疑。</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2、供应商提出质疑应当提交质疑函和必要的证明材料。质疑函应当包括下列内容：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（一）供应商的姓名或者名称、地址、邮编、联系人及联系电话；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（二）质疑项目的名称、编号；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（三）具体、明确的质疑事项和与质疑事项相关的请求；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（四）事实依据；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（五）必要的法律依据；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（六）提出质疑的日期。 </w:t>
      </w:r>
    </w:p>
    <w:p>
      <w:pPr>
        <w:widowControl w:val="0"/>
        <w:snapToGrid/>
        <w:spacing w:before="0" w:beforeAutospacing="0" w:after="0" w:afterAutospacing="0" w:line="4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供应商为自然人的，应当由本人签字；供应商为法人或者其他组织的，应当由法定代表人、主要负责人，或者其授权代表签字或者盖章，并加盖公章。</w:t>
      </w:r>
    </w:p>
    <w:p>
      <w:pPr>
        <w:pStyle w:val="2"/>
        <w:pageBreakBefore/>
        <w:snapToGrid w:val="0"/>
        <w:spacing w:before="50" w:beforeAutospacing="0" w:after="0" w:afterAutospacing="0" w:line="240" w:lineRule="auto"/>
        <w:ind w:left="432" w:hanging="432"/>
        <w:jc w:val="center"/>
        <w:textAlignment w:val="baseline"/>
        <w:rPr>
          <w:rFonts w:ascii="宋体" w:hAnsi="宋体" w:eastAsia="宋体"/>
          <w:b/>
          <w:i w:val="0"/>
          <w:caps w:val="0"/>
          <w:spacing w:val="0"/>
          <w:w w:val="100"/>
          <w:sz w:val="32"/>
          <w:szCs w:val="32"/>
        </w:rPr>
      </w:pPr>
      <w:bookmarkStart w:id="110" w:name="_Toc10537"/>
      <w:r>
        <w:rPr>
          <w:rFonts w:hint="eastAsia" w:ascii="黑体" w:hAnsi="黑体" w:cs="黑体"/>
          <w:b w:val="0"/>
          <w:bCs/>
          <w:i w:val="0"/>
          <w:caps w:val="0"/>
          <w:spacing w:val="0"/>
          <w:w w:val="100"/>
          <w:sz w:val="44"/>
          <w:szCs w:val="44"/>
        </w:rPr>
        <w:t>第六章 格式附表</w:t>
      </w:r>
      <w:bookmarkEnd w:id="13"/>
      <w:bookmarkEnd w:id="14"/>
      <w:bookmarkEnd w:id="15"/>
      <w:bookmarkEnd w:id="16"/>
      <w:bookmarkEnd w:id="110"/>
    </w:p>
    <w:p>
      <w:pPr>
        <w:tabs>
          <w:tab w:val="left" w:pos="2972"/>
        </w:tabs>
        <w:snapToGrid w:val="0"/>
        <w:spacing w:before="0" w:beforeAutospacing="0" w:after="0" w:afterAutospacing="0" w:line="240" w:lineRule="auto"/>
        <w:jc w:val="both"/>
        <w:textAlignment w:val="baseline"/>
        <w:rPr>
          <w:rFonts w:ascii="宋体" w:hAnsi="宋体"/>
          <w:b/>
          <w:i w:val="0"/>
          <w:caps w:val="0"/>
          <w:spacing w:val="0"/>
          <w:w w:val="100"/>
          <w:sz w:val="28"/>
          <w:szCs w:val="28"/>
        </w:rPr>
      </w:pPr>
    </w:p>
    <w:p>
      <w:pPr>
        <w:tabs>
          <w:tab w:val="left" w:pos="2972"/>
        </w:tabs>
        <w:snapToGrid w:val="0"/>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ab/>
      </w:r>
    </w:p>
    <w:p>
      <w:pPr>
        <w:snapToGrid/>
        <w:spacing w:before="0" w:beforeAutospacing="0" w:after="0" w:afterAutospacing="0" w:line="360" w:lineRule="auto"/>
        <w:jc w:val="both"/>
        <w:textAlignment w:val="baseline"/>
        <w:rPr>
          <w:rFonts w:ascii="宋体" w:hAnsi="宋体"/>
          <w:b/>
          <w:bCs/>
          <w:i w:val="0"/>
          <w:caps w:val="0"/>
          <w:spacing w:val="0"/>
          <w:w w:val="100"/>
          <w:sz w:val="24"/>
        </w:rPr>
      </w:pPr>
      <w:r>
        <w:rPr>
          <w:rFonts w:hint="eastAsia" w:ascii="宋体" w:hAnsi="宋体"/>
          <w:b/>
          <w:bCs/>
          <w:i w:val="0"/>
          <w:caps w:val="0"/>
          <w:spacing w:val="0"/>
          <w:w w:val="100"/>
          <w:sz w:val="24"/>
        </w:rPr>
        <w:t>附件一：</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响    应    函</w:t>
      </w:r>
    </w:p>
    <w:p>
      <w:pPr>
        <w:snapToGrid/>
        <w:spacing w:before="0" w:beforeAutospacing="0" w:after="0" w:afterAutospacing="0" w:line="420" w:lineRule="exact"/>
        <w:ind w:firstLine="480" w:firstLineChars="200"/>
        <w:jc w:val="both"/>
        <w:textAlignment w:val="baseline"/>
        <w:rPr>
          <w:rFonts w:hint="eastAsia" w:ascii="宋体" w:hAnsi="宋体" w:eastAsia="宋体"/>
          <w:b w:val="0"/>
          <w:i w:val="0"/>
          <w:caps w:val="0"/>
          <w:spacing w:val="0"/>
          <w:w w:val="100"/>
          <w:sz w:val="24"/>
          <w:lang w:eastAsia="zh-CN"/>
        </w:rPr>
      </w:pPr>
      <w:r>
        <w:rPr>
          <w:rFonts w:hint="eastAsia" w:ascii="宋体" w:hAnsi="宋体"/>
          <w:b w:val="0"/>
          <w:i w:val="0"/>
          <w:caps w:val="0"/>
          <w:spacing w:val="0"/>
          <w:w w:val="100"/>
          <w:sz w:val="24"/>
        </w:rPr>
        <w:t>致：</w:t>
      </w:r>
      <w:r>
        <w:rPr>
          <w:rFonts w:hint="eastAsia" w:ascii="宋体" w:hAnsi="宋体"/>
          <w:b w:val="0"/>
          <w:i w:val="0"/>
          <w:caps w:val="0"/>
          <w:spacing w:val="0"/>
          <w:w w:val="100"/>
          <w:sz w:val="24"/>
          <w:lang w:eastAsia="zh-CN"/>
        </w:rPr>
        <w:t>常州烯望建设发展有限公司</w:t>
      </w:r>
    </w:p>
    <w:p>
      <w:pPr>
        <w:pStyle w:val="10"/>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我单位收到贵单位“</w:t>
      </w:r>
      <w:r>
        <w:rPr>
          <w:rFonts w:hint="eastAsia" w:hAnsi="宋体"/>
          <w:b w:val="0"/>
          <w:i w:val="0"/>
          <w:caps w:val="0"/>
          <w:spacing w:val="0"/>
          <w:w w:val="100"/>
          <w:sz w:val="24"/>
          <w:szCs w:val="24"/>
          <w:lang w:eastAsia="zh-CN"/>
        </w:rPr>
        <w:t>CJZ-2023-005</w:t>
      </w:r>
      <w:r>
        <w:rPr>
          <w:rFonts w:hint="eastAsia" w:hAnsi="宋体"/>
          <w:b w:val="0"/>
          <w:i w:val="0"/>
          <w:caps w:val="0"/>
          <w:spacing w:val="0"/>
          <w:w w:val="100"/>
          <w:sz w:val="24"/>
          <w:szCs w:val="24"/>
        </w:rPr>
        <w:t>”磋商文件后，经详细研究，我们决定参加该项目政府采购活动。为此，我方郑重声明以下诸点，并负法律责任。</w:t>
      </w:r>
    </w:p>
    <w:p>
      <w:pPr>
        <w:pStyle w:val="10"/>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1、按磋商文件规定的各项要求，向采购人提供所需货物与服务。磋商报价包括但不限于磋商文件及其准备（包括现场踏勘、技术核对等）、设备（包括备品备件、专用工具）、技术资料、设计、制造、检验、包装、技术资料、发货、运输、装卸至现场指定地点、安装调试、技术指导培训、质保期及维保服务和招标文件所要求的相关服务等全部内容。</w:t>
      </w:r>
    </w:p>
    <w:p>
      <w:pPr>
        <w:pStyle w:val="10"/>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2、本响应有效期为自提交响应文件的截止之日起60个日历日。</w:t>
      </w:r>
    </w:p>
    <w:p>
      <w:pPr>
        <w:pStyle w:val="10"/>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3、我方承诺财务状况良好，依法缴纳税收和社会保障资金，具备履行合同所必需的设备和专业技术能力，参加采购活动前3年内在经营活动中没有重大违法记录。</w:t>
      </w:r>
    </w:p>
    <w:p>
      <w:pPr>
        <w:pStyle w:val="10"/>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4、我方承诺该响应文件在该项目的全过程中保持有效，不作任何更改和变动。</w:t>
      </w:r>
    </w:p>
    <w:p>
      <w:pPr>
        <w:pStyle w:val="10"/>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5、我们愿按《中华人民共和国</w:t>
      </w:r>
      <w:r>
        <w:rPr>
          <w:rFonts w:hint="eastAsia" w:hAnsi="宋体"/>
          <w:b w:val="0"/>
          <w:i w:val="0"/>
          <w:caps w:val="0"/>
          <w:spacing w:val="0"/>
          <w:w w:val="100"/>
          <w:sz w:val="24"/>
          <w:szCs w:val="24"/>
          <w:lang w:eastAsia="zh-CN"/>
        </w:rPr>
        <w:t>民法典</w:t>
      </w:r>
      <w:r>
        <w:rPr>
          <w:rFonts w:hint="eastAsia" w:hAnsi="宋体"/>
          <w:b w:val="0"/>
          <w:i w:val="0"/>
          <w:caps w:val="0"/>
          <w:spacing w:val="0"/>
          <w:w w:val="100"/>
          <w:sz w:val="24"/>
          <w:szCs w:val="24"/>
        </w:rPr>
        <w:t>》履行自己的全部责任。</w:t>
      </w:r>
    </w:p>
    <w:p>
      <w:pPr>
        <w:pStyle w:val="10"/>
        <w:snapToGrid/>
        <w:spacing w:before="0" w:beforeAutospacing="0" w:after="0" w:afterAutospacing="0" w:line="42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6、愿意提供磋商文件中要求的所有资料，并保证完全真实准确，若有虚假和违背，我公司愿意承担由此而产生的一切后果。</w:t>
      </w:r>
    </w:p>
    <w:p>
      <w:pPr>
        <w:snapToGrid/>
        <w:spacing w:before="0" w:beforeAutospacing="0" w:after="0" w:afterAutospacing="0" w:line="420" w:lineRule="exact"/>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7、与本次采购活动有关的正式通讯地址为：</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   址：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电   话：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传   真：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供应商法定代表人或代理人（签字或盖章）：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供应商名称（公章）：             </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日    期：     年    月    日.</w:t>
      </w: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p>
    <w:p>
      <w:pPr>
        <w:snapToGrid/>
        <w:spacing w:before="0" w:beforeAutospacing="0" w:after="0" w:afterAutospacing="0" w:line="420" w:lineRule="exact"/>
        <w:ind w:left="420" w:leftChars="200" w:firstLine="480" w:firstLineChars="200"/>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hint="eastAsia" w:ascii="宋体" w:hAnsi="宋体"/>
          <w:b/>
          <w:i w:val="0"/>
          <w:caps w:val="0"/>
          <w:spacing w:val="0"/>
          <w:w w:val="100"/>
          <w:sz w:val="24"/>
        </w:rPr>
      </w:pPr>
    </w:p>
    <w:p>
      <w:pPr>
        <w:snapToGrid/>
        <w:spacing w:before="0" w:beforeAutospacing="0" w:after="0" w:afterAutospacing="0" w:line="360" w:lineRule="auto"/>
        <w:jc w:val="both"/>
        <w:textAlignment w:val="baseline"/>
        <w:rPr>
          <w:rFonts w:ascii="宋体" w:hAnsi="宋体"/>
          <w:b/>
          <w:bCs/>
          <w:i w:val="0"/>
          <w:caps w:val="0"/>
          <w:spacing w:val="0"/>
          <w:w w:val="100"/>
          <w:sz w:val="24"/>
        </w:rPr>
      </w:pPr>
      <w:r>
        <w:rPr>
          <w:rFonts w:hint="eastAsia" w:ascii="宋体" w:hAnsi="宋体"/>
          <w:b/>
          <w:i w:val="0"/>
          <w:caps w:val="0"/>
          <w:spacing w:val="0"/>
          <w:w w:val="100"/>
          <w:sz w:val="24"/>
        </w:rPr>
        <w:t>附件二：</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法定代表人资格证明书</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地址:</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姓名:     性别:       年龄:      职务:</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系</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rPr>
        <w:t xml:space="preserve"> 的法定代表人。为实施 </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u w:val="single" w:color="000000"/>
          <w:lang w:eastAsia="zh-CN"/>
        </w:rPr>
        <w:t>CJZ-2023-005</w:t>
      </w:r>
      <w:r>
        <w:rPr>
          <w:rFonts w:hint="eastAsia" w:ascii="宋体" w:hAnsi="宋体"/>
          <w:b w:val="0"/>
          <w:i w:val="0"/>
          <w:caps w:val="0"/>
          <w:spacing w:val="0"/>
          <w:w w:val="100"/>
          <w:sz w:val="24"/>
          <w:u w:val="single" w:color="000000"/>
        </w:rPr>
        <w:t>）</w:t>
      </w:r>
      <w:r>
        <w:rPr>
          <w:rFonts w:hint="eastAsia" w:ascii="宋体" w:hAnsi="宋体"/>
          <w:b w:val="0"/>
          <w:i w:val="0"/>
          <w:caps w:val="0"/>
          <w:spacing w:val="0"/>
          <w:w w:val="100"/>
          <w:sz w:val="24"/>
        </w:rPr>
        <w:t>的工作，签署上述项目的响应文件、进行合同磋商、签署合同和处理与之有关的一切事务。</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特此证明。</w:t>
      </w:r>
    </w:p>
    <w:p>
      <w:pPr>
        <w:snapToGrid/>
        <w:spacing w:before="0" w:beforeAutospacing="0" w:after="0" w:afterAutospacing="0" w:line="560" w:lineRule="exact"/>
        <w:jc w:val="both"/>
        <w:textAlignment w:val="baseline"/>
        <w:rPr>
          <w:rFonts w:ascii="宋体" w:hAnsi="宋体"/>
          <w:b w:val="0"/>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供应商：（公章）</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法定代表人签字或盖章：</w:t>
      </w:r>
    </w:p>
    <w:p>
      <w:pPr>
        <w:snapToGrid/>
        <w:spacing w:before="0" w:beforeAutospacing="0" w:after="0" w:afterAutospacing="0" w:line="560" w:lineRule="exact"/>
        <w:ind w:firstLine="4320" w:firstLineChars="18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日期：    年    月    日</w:t>
      </w:r>
    </w:p>
    <w:p>
      <w:pPr>
        <w:tabs>
          <w:tab w:val="left" w:pos="6045"/>
        </w:tabs>
        <w:snapToGrid w:val="0"/>
        <w:spacing w:before="0" w:beforeAutospacing="0" w:after="0" w:afterAutospacing="0" w:line="560" w:lineRule="exact"/>
        <w:ind w:hangingChars="100"/>
        <w:jc w:val="both"/>
        <w:textAlignment w:val="baseline"/>
        <w:rPr>
          <w:rFonts w:ascii="宋体" w:hAnsi="宋体"/>
          <w:b w:val="0"/>
          <w:i w:val="0"/>
          <w:caps w:val="0"/>
          <w:spacing w:val="0"/>
          <w:w w:val="100"/>
          <w:sz w:val="24"/>
        </w:rPr>
      </w:pPr>
    </w:p>
    <w:p>
      <w:pPr>
        <w:snapToGrid w:val="0"/>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cs="宋体"/>
          <w:b w:val="0"/>
          <w:i w:val="0"/>
          <w:caps w:val="0"/>
          <w:spacing w:val="0"/>
          <w:w w:val="100"/>
          <w:sz w:val="24"/>
        </w:rPr>
        <w:t> </w:t>
      </w:r>
    </w:p>
    <w:p>
      <w:pPr>
        <w:snapToGrid w:val="0"/>
        <w:spacing w:before="0" w:beforeAutospacing="0" w:after="0" w:afterAutospacing="0" w:line="560" w:lineRule="exact"/>
        <w:jc w:val="both"/>
        <w:textAlignment w:val="baseline"/>
        <w:rPr>
          <w:rFonts w:ascii="宋体" w:hAnsi="宋体"/>
          <w:b w:val="0"/>
          <w:i w:val="0"/>
          <w:caps w:val="0"/>
          <w:spacing w:val="0"/>
          <w:w w:val="100"/>
          <w:sz w:val="24"/>
        </w:rPr>
      </w:pPr>
    </w:p>
    <w:p>
      <w:pPr>
        <w:snapToGrid w:val="0"/>
        <w:spacing w:before="0" w:beforeAutospacing="0" w:after="0" w:afterAutospacing="0" w:line="560" w:lineRule="exact"/>
        <w:jc w:val="both"/>
        <w:textAlignment w:val="baseline"/>
        <w:rPr>
          <w:rFonts w:ascii="宋体" w:hAnsi="宋体"/>
          <w:b/>
          <w:i w:val="0"/>
          <w:caps w:val="0"/>
          <w:spacing w:val="0"/>
          <w:w w:val="100"/>
          <w:sz w:val="24"/>
        </w:rPr>
      </w:pP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法定代表人身份证</w:t>
      </w:r>
    </w:p>
    <w:p>
      <w:pPr>
        <w:snapToGrid/>
        <w:spacing w:before="0" w:beforeAutospacing="0" w:after="0" w:afterAutospacing="0" w:line="560" w:lineRule="exact"/>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（复印件）粘贴处</w:t>
      </w:r>
    </w:p>
    <w:p>
      <w:pPr>
        <w:snapToGrid w:val="0"/>
        <w:spacing w:before="0" w:beforeAutospacing="0" w:after="0" w:afterAutospacing="0" w:line="360" w:lineRule="auto"/>
        <w:jc w:val="both"/>
        <w:textAlignment w:val="baseline"/>
        <w:rPr>
          <w:rFonts w:ascii="宋体" w:hAnsi="宋体"/>
          <w:b/>
          <w:i w:val="0"/>
          <w:caps w:val="0"/>
          <w:spacing w:val="0"/>
          <w:w w:val="100"/>
          <w:sz w:val="24"/>
          <w:szCs w:val="28"/>
        </w:rPr>
      </w:pPr>
    </w:p>
    <w:p>
      <w:pPr>
        <w:snapToGrid w:val="0"/>
        <w:spacing w:before="0" w:beforeAutospacing="0" w:after="0" w:afterAutospacing="0" w:line="360" w:lineRule="auto"/>
        <w:jc w:val="both"/>
        <w:textAlignment w:val="baseline"/>
        <w:rPr>
          <w:rFonts w:ascii="宋体" w:hAnsi="宋体"/>
          <w:b/>
          <w:i w:val="0"/>
          <w:caps w:val="0"/>
          <w:spacing w:val="0"/>
          <w:w w:val="100"/>
          <w:sz w:val="24"/>
          <w:szCs w:val="28"/>
        </w:rPr>
      </w:pPr>
    </w:p>
    <w:p>
      <w:pPr>
        <w:pStyle w:val="3"/>
        <w:snapToGrid w:val="0"/>
        <w:spacing w:before="50" w:beforeAutospacing="0" w:after="0" w:afterAutospacing="0" w:line="360" w:lineRule="auto"/>
        <w:jc w:val="left"/>
        <w:textAlignment w:val="baseline"/>
        <w:rPr>
          <w:rFonts w:ascii="宋体" w:hAnsi="宋体" w:eastAsia="宋体"/>
          <w:b/>
          <w:bCs/>
          <w:i w:val="0"/>
          <w:caps w:val="0"/>
          <w:spacing w:val="0"/>
          <w:w w:val="100"/>
          <w:sz w:val="24"/>
        </w:rPr>
      </w:pPr>
      <w:r>
        <w:rPr>
          <w:rFonts w:hint="eastAsia" w:ascii="宋体" w:hAnsi="宋体"/>
          <w:b/>
          <w:bCs/>
          <w:i w:val="0"/>
          <w:caps w:val="0"/>
          <w:spacing w:val="0"/>
          <w:w w:val="100"/>
          <w:sz w:val="24"/>
        </w:rPr>
        <w:br w:type="page"/>
      </w: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szCs w:val="24"/>
        </w:rPr>
        <w:t>附件三：</w:t>
      </w:r>
    </w:p>
    <w:p>
      <w:pPr>
        <w:snapToGrid/>
        <w:spacing w:before="0" w:beforeAutospacing="0" w:after="0" w:afterAutospacing="0" w:line="412"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授权委托书</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本授权委托书声明：___________________________（供应商名称）的_______________________（法定代表人姓名、职务）代表供应商授权_______________________（被授权人的姓名、职务）为</w:t>
      </w:r>
      <w:r>
        <w:rPr>
          <w:rFonts w:hint="eastAsia" w:ascii="宋体" w:hAnsi="宋体"/>
          <w:b w:val="0"/>
          <w:i w:val="0"/>
          <w:caps w:val="0"/>
          <w:spacing w:val="0"/>
          <w:w w:val="100"/>
          <w:sz w:val="24"/>
          <w:u w:val="single" w:color="000000"/>
        </w:rPr>
        <w:t xml:space="preserve">           （</w:t>
      </w:r>
      <w:r>
        <w:rPr>
          <w:rFonts w:hint="eastAsia" w:ascii="宋体" w:hAnsi="宋体"/>
          <w:b w:val="0"/>
          <w:i w:val="0"/>
          <w:caps w:val="0"/>
          <w:spacing w:val="0"/>
          <w:w w:val="100"/>
          <w:sz w:val="24"/>
          <w:u w:val="single" w:color="000000"/>
          <w:lang w:eastAsia="zh-CN"/>
        </w:rPr>
        <w:t>CJZ-2023-005</w:t>
      </w:r>
      <w:r>
        <w:rPr>
          <w:rFonts w:hint="eastAsia" w:ascii="宋体" w:hAnsi="宋体"/>
          <w:b w:val="0"/>
          <w:i w:val="0"/>
          <w:caps w:val="0"/>
          <w:spacing w:val="0"/>
          <w:w w:val="100"/>
          <w:sz w:val="24"/>
          <w:u w:val="single" w:color="000000"/>
        </w:rPr>
        <w:t>）</w:t>
      </w:r>
      <w:r>
        <w:rPr>
          <w:rFonts w:hint="eastAsia" w:ascii="宋体" w:hAnsi="宋体"/>
          <w:b w:val="0"/>
          <w:i w:val="0"/>
          <w:caps w:val="0"/>
          <w:spacing w:val="0"/>
          <w:w w:val="100"/>
          <w:sz w:val="24"/>
        </w:rPr>
        <w:t>项目竞争性磋商的合法代理人，全权负责参加本次采购项目的采购活动、签订合约以及与之相关的各项工作。本对代理人的所有签字负全部责任。</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本授权书于__________年_______月________日签字生效，特此声明。</w:t>
      </w:r>
    </w:p>
    <w:p>
      <w:pPr>
        <w:snapToGrid/>
        <w:spacing w:before="0" w:beforeAutospacing="0" w:after="0" w:afterAutospacing="0" w:line="360" w:lineRule="auto"/>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法定代表人签字或盖章：                    日期：</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职务：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                         地址：</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身份证号码：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委托代理人签字或盖章：                     日期：</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职务：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单位名称：                         地址：</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身份证号码：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 xml:space="preserve">供应商公章： </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地址：                        联系电话：</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传真：                          邮编：</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开户行：</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帐号：</w:t>
      </w:r>
    </w:p>
    <w:p>
      <w:pPr>
        <w:snapToGrid/>
        <w:spacing w:before="0" w:beforeAutospacing="0" w:after="0" w:afterAutospacing="0" w:line="360" w:lineRule="auto"/>
        <w:jc w:val="both"/>
        <w:textAlignment w:val="baseline"/>
        <w:rPr>
          <w:rFonts w:ascii="宋体" w:hAnsi="宋体"/>
          <w:b w:val="0"/>
          <w:i w:val="0"/>
          <w:caps w:val="0"/>
          <w:spacing w:val="0"/>
          <w:w w:val="100"/>
          <w:sz w:val="24"/>
        </w:rPr>
      </w:pP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代理人身份证</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（复印件）粘贴处</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备注：</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1、法定代表人参加投标的，提供法人资格证明和本人身份证原件。</w:t>
      </w:r>
    </w:p>
    <w:p>
      <w:pPr>
        <w:snapToGrid/>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2、委托代理人参加投标的，提供授权委托书和本人身份证原件。</w:t>
      </w:r>
    </w:p>
    <w:p>
      <w:pPr>
        <w:pStyle w:val="3"/>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3"/>
        <w:snapToGrid w:val="0"/>
        <w:spacing w:before="50" w:beforeAutospacing="0" w:after="0" w:afterAutospacing="0" w:line="360" w:lineRule="auto"/>
        <w:jc w:val="left"/>
        <w:textAlignment w:val="baseline"/>
        <w:rPr>
          <w:rFonts w:ascii="宋体" w:hAnsi="宋体" w:eastAsia="宋体"/>
          <w:b/>
          <w:bCs/>
          <w:i w:val="0"/>
          <w:caps w:val="0"/>
          <w:spacing w:val="0"/>
          <w:w w:val="100"/>
          <w:sz w:val="24"/>
          <w:szCs w:val="24"/>
        </w:rPr>
      </w:pPr>
      <w:r>
        <w:rPr>
          <w:rFonts w:hint="eastAsia" w:ascii="宋体" w:hAnsi="宋体" w:eastAsia="宋体"/>
          <w:b/>
          <w:i w:val="0"/>
          <w:caps w:val="0"/>
          <w:spacing w:val="0"/>
          <w:w w:val="100"/>
          <w:sz w:val="24"/>
          <w:szCs w:val="24"/>
        </w:rPr>
        <w:t>附件四：</w:t>
      </w:r>
    </w:p>
    <w:p>
      <w:pPr>
        <w:snapToGrid/>
        <w:spacing w:before="0" w:beforeAutospacing="0" w:after="0" w:afterAutospacing="0" w:line="360" w:lineRule="auto"/>
        <w:jc w:val="center"/>
        <w:textAlignment w:val="baseline"/>
        <w:rPr>
          <w:rFonts w:ascii="宋体" w:hAnsi="宋体"/>
          <w:b/>
          <w:i w:val="0"/>
          <w:caps w:val="0"/>
          <w:spacing w:val="0"/>
          <w:w w:val="100"/>
          <w:sz w:val="28"/>
          <w:szCs w:val="28"/>
        </w:rPr>
      </w:pPr>
    </w:p>
    <w:p>
      <w:pPr>
        <w:snapToGrid/>
        <w:spacing w:before="0" w:beforeAutospacing="0" w:after="0" w:afterAutospacing="0" w:line="360" w:lineRule="auto"/>
        <w:jc w:val="center"/>
        <w:textAlignment w:val="baseline"/>
        <w:rPr>
          <w:rFonts w:ascii="宋体" w:hAnsi="宋体" w:cs="宋体"/>
          <w:b w:val="0"/>
          <w:bCs/>
          <w:i w:val="0"/>
          <w:caps w:val="0"/>
          <w:spacing w:val="0"/>
          <w:w w:val="100"/>
          <w:sz w:val="28"/>
          <w:szCs w:val="28"/>
        </w:rPr>
      </w:pPr>
      <w:r>
        <w:rPr>
          <w:rFonts w:hint="eastAsia" w:ascii="宋体" w:hAnsi="宋体" w:cs="宋体"/>
          <w:b/>
          <w:i w:val="0"/>
          <w:caps w:val="0"/>
          <w:spacing w:val="0"/>
          <w:w w:val="100"/>
          <w:sz w:val="28"/>
          <w:szCs w:val="28"/>
        </w:rPr>
        <w:t>符合政府采购供应商资格书面声明函</w:t>
      </w:r>
    </w:p>
    <w:p>
      <w:pPr>
        <w:snapToGrid/>
        <w:spacing w:before="0" w:beforeAutospacing="0" w:after="0" w:afterAutospacing="0" w:line="360" w:lineRule="auto"/>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lang w:eastAsia="zh-CN"/>
        </w:rPr>
        <w:t>常州烯望建设发展有限公司</w:t>
      </w:r>
      <w:r>
        <w:rPr>
          <w:rFonts w:hint="eastAsia" w:ascii="宋体" w:hAnsi="宋体" w:cs="宋体"/>
          <w:b w:val="0"/>
          <w:bCs/>
          <w:i w:val="0"/>
          <w:caps w:val="0"/>
          <w:spacing w:val="0"/>
          <w:w w:val="100"/>
          <w:sz w:val="24"/>
          <w:szCs w:val="28"/>
        </w:rPr>
        <w:t>：</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我单位参与本项目投标，郑重声明：我单位未被列入失信被执行人、重大税收违法案件当事人、政府采购严重违法失信行记录名单。</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我方参加本次采购活动前3年内，在经营活动中无重大违法活动记录，没有因违法经营受到刑事处罚或者责令停产停业、吊销许可证或者执照、较大数额罚款等行政处罚。</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我单位对上述声明的真实性负责。如有虚假，将依法承担相应责任。 </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特此声明。</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                               单位名称（盖章）：  </w:t>
      </w:r>
    </w:p>
    <w:p>
      <w:pPr>
        <w:snapToGrid/>
        <w:spacing w:before="0" w:beforeAutospacing="0" w:after="0" w:afterAutospacing="0" w:line="360" w:lineRule="auto"/>
        <w:ind w:firstLine="480" w:firstLineChars="200"/>
        <w:jc w:val="left"/>
        <w:textAlignment w:val="baseline"/>
        <w:rPr>
          <w:rFonts w:ascii="宋体" w:hAnsi="宋体" w:cs="宋体"/>
          <w:b w:val="0"/>
          <w:bCs/>
          <w:i w:val="0"/>
          <w:caps w:val="0"/>
          <w:spacing w:val="0"/>
          <w:w w:val="100"/>
          <w:sz w:val="24"/>
          <w:szCs w:val="28"/>
        </w:rPr>
      </w:pPr>
      <w:r>
        <w:rPr>
          <w:rFonts w:hint="eastAsia" w:ascii="宋体" w:hAnsi="宋体" w:cs="宋体"/>
          <w:b w:val="0"/>
          <w:bCs/>
          <w:i w:val="0"/>
          <w:caps w:val="0"/>
          <w:spacing w:val="0"/>
          <w:w w:val="100"/>
          <w:sz w:val="24"/>
          <w:szCs w:val="28"/>
        </w:rPr>
        <w:t xml:space="preserve">                               日   期：     年    月    日</w:t>
      </w:r>
    </w:p>
    <w:p>
      <w:pPr>
        <w:snapToGrid/>
        <w:spacing w:before="0" w:beforeAutospacing="0" w:after="0" w:afterAutospacing="0" w:line="360" w:lineRule="auto"/>
        <w:jc w:val="both"/>
        <w:textAlignment w:val="baseline"/>
        <w:rPr>
          <w:rFonts w:ascii="宋体" w:hAnsi="宋体"/>
          <w:b w:val="0"/>
          <w:i w:val="0"/>
          <w:caps w:val="0"/>
          <w:spacing w:val="0"/>
          <w:w w:val="100"/>
          <w:sz w:val="20"/>
          <w:szCs w:val="21"/>
        </w:rPr>
      </w:pPr>
    </w:p>
    <w:p>
      <w:pPr>
        <w:pStyle w:val="3"/>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3"/>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p>
    <w:p>
      <w:pPr>
        <w:pStyle w:val="3"/>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sectPr>
          <w:pgSz w:w="11906" w:h="16838"/>
          <w:pgMar w:top="1361" w:right="1797" w:bottom="1361" w:left="1797" w:header="851" w:footer="992" w:gutter="0"/>
          <w:cols w:space="720" w:num="1"/>
          <w:docGrid w:type="lines" w:linePitch="312" w:charSpace="0"/>
        </w:sectPr>
      </w:pPr>
    </w:p>
    <w:p>
      <w:pPr>
        <w:snapToGrid/>
        <w:spacing w:before="0" w:beforeAutospacing="0" w:after="0" w:afterAutospacing="0" w:line="360" w:lineRule="auto"/>
        <w:ind w:firstLine="964" w:firstLineChars="400"/>
        <w:jc w:val="left"/>
        <w:textAlignment w:val="baseline"/>
        <w:rPr>
          <w:rFonts w:hint="eastAsia" w:ascii="宋体" w:hAnsi="宋体" w:eastAsia="宋体"/>
          <w:b/>
          <w:i w:val="0"/>
          <w:caps w:val="0"/>
          <w:spacing w:val="0"/>
          <w:w w:val="100"/>
          <w:sz w:val="24"/>
          <w:szCs w:val="24"/>
        </w:rPr>
      </w:pPr>
      <w:r>
        <w:rPr>
          <w:rFonts w:hint="eastAsia" w:ascii="宋体" w:hAnsi="宋体" w:eastAsia="宋体"/>
          <w:b/>
          <w:i w:val="0"/>
          <w:caps w:val="0"/>
          <w:spacing w:val="0"/>
          <w:w w:val="100"/>
          <w:sz w:val="24"/>
          <w:szCs w:val="24"/>
        </w:rPr>
        <w:t>附件五：</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lang w:val="en-US" w:eastAsia="zh-CN"/>
        </w:rPr>
        <w:t>开标一览</w:t>
      </w:r>
      <w:r>
        <w:rPr>
          <w:rFonts w:hint="eastAsia" w:ascii="宋体" w:hAnsi="宋体"/>
          <w:b/>
          <w:i w:val="0"/>
          <w:caps w:val="0"/>
          <w:spacing w:val="0"/>
          <w:w w:val="100"/>
          <w:sz w:val="32"/>
          <w:szCs w:val="32"/>
        </w:rPr>
        <w:t>表</w:t>
      </w:r>
    </w:p>
    <w:p>
      <w:pPr>
        <w:snapToGrid w:val="0"/>
        <w:spacing w:before="0" w:beforeAutospacing="0" w:after="0" w:afterAutospacing="0" w:line="360" w:lineRule="auto"/>
        <w:jc w:val="both"/>
        <w:textAlignment w:val="baseline"/>
        <w:rPr>
          <w:rFonts w:ascii="宋体" w:hAnsi="宋体" w:cs="宋体"/>
          <w:b w:val="0"/>
          <w:i w:val="0"/>
          <w:caps w:val="0"/>
          <w:spacing w:val="0"/>
          <w:w w:val="100"/>
          <w:sz w:val="20"/>
          <w:szCs w:val="21"/>
        </w:rPr>
      </w:pPr>
    </w:p>
    <w:p>
      <w:pPr>
        <w:snapToGrid w:val="0"/>
        <w:spacing w:before="0" w:beforeAutospacing="0" w:after="0" w:afterAutospacing="0" w:line="360" w:lineRule="auto"/>
        <w:ind w:firstLine="960" w:firstLineChars="400"/>
        <w:jc w:val="both"/>
        <w:textAlignment w:val="baseline"/>
        <w:rPr>
          <w:rFonts w:hint="eastAsia" w:ascii="宋体" w:hAnsi="宋体" w:eastAsia="宋体"/>
          <w:b w:val="0"/>
          <w:i w:val="0"/>
          <w:caps w:val="0"/>
          <w:spacing w:val="0"/>
          <w:w w:val="100"/>
          <w:sz w:val="24"/>
          <w:szCs w:val="24"/>
          <w:lang w:eastAsia="zh-CN"/>
        </w:rPr>
      </w:pPr>
      <w:r>
        <w:rPr>
          <w:rFonts w:hint="eastAsia" w:ascii="宋体" w:hAnsi="宋体"/>
          <w:b w:val="0"/>
          <w:i w:val="0"/>
          <w:caps w:val="0"/>
          <w:spacing w:val="0"/>
          <w:w w:val="100"/>
          <w:sz w:val="24"/>
          <w:szCs w:val="24"/>
        </w:rPr>
        <w:t>项目编号：</w:t>
      </w:r>
      <w:r>
        <w:rPr>
          <w:rFonts w:hint="eastAsia" w:ascii="宋体" w:hAnsi="宋体"/>
          <w:b w:val="0"/>
          <w:i w:val="0"/>
          <w:caps w:val="0"/>
          <w:spacing w:val="0"/>
          <w:w w:val="100"/>
          <w:sz w:val="24"/>
          <w:szCs w:val="24"/>
          <w:u w:val="single" w:color="000000"/>
          <w:lang w:eastAsia="zh-CN"/>
        </w:rPr>
        <w:t>CJZ-2023-005</w:t>
      </w:r>
    </w:p>
    <w:tbl>
      <w:tblPr>
        <w:tblStyle w:val="1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27" w:type="dxa"/>
            <w:tcBorders>
              <w:top w:val="single" w:color="auto" w:sz="4" w:space="0"/>
              <w:left w:val="single" w:color="auto" w:sz="4" w:space="0"/>
              <w:bottom w:val="single" w:color="auto" w:sz="4" w:space="0"/>
              <w:right w:val="single" w:color="auto" w:sz="4" w:space="0"/>
            </w:tcBorders>
            <w:vAlign w:val="center"/>
          </w:tcPr>
          <w:p>
            <w:pPr>
              <w:pStyle w:val="10"/>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项目名称</w:t>
            </w:r>
          </w:p>
        </w:tc>
        <w:tc>
          <w:tcPr>
            <w:tcW w:w="6888" w:type="dxa"/>
            <w:tcBorders>
              <w:top w:val="single" w:color="auto" w:sz="4" w:space="0"/>
              <w:left w:val="single" w:color="auto" w:sz="4" w:space="0"/>
              <w:bottom w:val="single" w:color="auto" w:sz="4" w:space="0"/>
              <w:right w:val="single" w:color="auto" w:sz="4" w:space="0"/>
            </w:tcBorders>
            <w:vAlign w:val="center"/>
          </w:tcPr>
          <w:p>
            <w:pPr>
              <w:pStyle w:val="10"/>
              <w:snapToGrid/>
              <w:spacing w:before="0" w:beforeAutospacing="0" w:after="0" w:afterAutospacing="0" w:line="240" w:lineRule="atLeast"/>
              <w:jc w:val="left"/>
              <w:textAlignment w:val="baseline"/>
              <w:rPr>
                <w:rFonts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827" w:type="dxa"/>
            <w:tcBorders>
              <w:top w:val="single" w:color="auto" w:sz="4" w:space="0"/>
              <w:left w:val="single" w:color="auto" w:sz="4" w:space="0"/>
              <w:right w:val="single" w:color="auto" w:sz="4" w:space="0"/>
            </w:tcBorders>
            <w:vAlign w:val="center"/>
          </w:tcPr>
          <w:p>
            <w:pPr>
              <w:pStyle w:val="10"/>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投标报价（元）</w:t>
            </w:r>
          </w:p>
        </w:tc>
        <w:tc>
          <w:tcPr>
            <w:tcW w:w="688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大写：</w:t>
            </w:r>
          </w:p>
          <w:p>
            <w:pPr>
              <w:keepNext w:val="0"/>
              <w:keepLines w:val="0"/>
              <w:widowControl/>
              <w:suppressLineNumbers w:val="0"/>
              <w:jc w:val="left"/>
              <w:rPr>
                <w:rFonts w:hint="default" w:hAnsi="宋体"/>
                <w:b w:val="0"/>
                <w:i w:val="0"/>
                <w:caps w:val="0"/>
                <w:spacing w:val="0"/>
                <w:w w:val="100"/>
                <w:sz w:val="24"/>
                <w:szCs w:val="24"/>
                <w:lang w:val="en-US"/>
              </w:rPr>
            </w:pPr>
            <w:r>
              <w:rPr>
                <w:rFonts w:hint="eastAsia" w:ascii="宋体" w:hAnsi="宋体"/>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27" w:type="dxa"/>
            <w:tcBorders>
              <w:top w:val="single" w:color="auto" w:sz="4" w:space="0"/>
              <w:left w:val="single" w:color="auto" w:sz="4" w:space="0"/>
              <w:bottom w:val="single" w:color="auto" w:sz="4" w:space="0"/>
              <w:right w:val="single" w:color="auto" w:sz="4" w:space="0"/>
            </w:tcBorders>
            <w:vAlign w:val="center"/>
          </w:tcPr>
          <w:p>
            <w:pPr>
              <w:pStyle w:val="10"/>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合同履行期限</w:t>
            </w:r>
          </w:p>
        </w:tc>
        <w:tc>
          <w:tcPr>
            <w:tcW w:w="6888" w:type="dxa"/>
            <w:tcBorders>
              <w:top w:val="single" w:color="auto" w:sz="4" w:space="0"/>
              <w:left w:val="single" w:color="auto" w:sz="4" w:space="0"/>
              <w:bottom w:val="single" w:color="auto" w:sz="4" w:space="0"/>
              <w:right w:val="single" w:color="auto" w:sz="4" w:space="0"/>
            </w:tcBorders>
            <w:vAlign w:val="center"/>
          </w:tcPr>
          <w:p>
            <w:pPr>
              <w:pStyle w:val="10"/>
              <w:snapToGrid/>
              <w:spacing w:before="0" w:beforeAutospacing="0" w:after="0" w:afterAutospacing="0" w:line="240" w:lineRule="atLeast"/>
              <w:ind w:left="1080" w:leftChars="257" w:hanging="540"/>
              <w:jc w:val="left"/>
              <w:textAlignment w:val="baseline"/>
              <w:rPr>
                <w:rFonts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27" w:type="dxa"/>
            <w:tcBorders>
              <w:top w:val="single" w:color="auto" w:sz="4" w:space="0"/>
              <w:left w:val="single" w:color="auto" w:sz="4" w:space="0"/>
              <w:bottom w:val="single" w:color="auto" w:sz="4" w:space="0"/>
              <w:right w:val="single" w:color="auto" w:sz="4" w:space="0"/>
            </w:tcBorders>
            <w:vAlign w:val="center"/>
          </w:tcPr>
          <w:p>
            <w:pPr>
              <w:pStyle w:val="10"/>
              <w:snapToGrid/>
              <w:spacing w:before="0" w:beforeAutospacing="0" w:after="0" w:afterAutospacing="0" w:line="240" w:lineRule="atLeast"/>
              <w:jc w:val="left"/>
              <w:textAlignment w:val="baseline"/>
              <w:rPr>
                <w:rFonts w:hint="eastAsia" w:hAnsi="宋体" w:eastAsia="宋体"/>
                <w:b w:val="0"/>
                <w:i w:val="0"/>
                <w:caps w:val="0"/>
                <w:spacing w:val="0"/>
                <w:w w:val="100"/>
                <w:sz w:val="24"/>
                <w:szCs w:val="24"/>
                <w:lang w:val="en-US" w:eastAsia="zh-CN"/>
              </w:rPr>
            </w:pPr>
            <w:r>
              <w:rPr>
                <w:rFonts w:hint="eastAsia" w:hAnsi="宋体"/>
                <w:b w:val="0"/>
                <w:i w:val="0"/>
                <w:caps w:val="0"/>
                <w:spacing w:val="0"/>
                <w:w w:val="100"/>
                <w:sz w:val="24"/>
                <w:szCs w:val="24"/>
                <w:lang w:val="en-US" w:eastAsia="zh-CN"/>
              </w:rPr>
              <w:t>项目负责人</w:t>
            </w:r>
          </w:p>
        </w:tc>
        <w:tc>
          <w:tcPr>
            <w:tcW w:w="6888" w:type="dxa"/>
            <w:tcBorders>
              <w:top w:val="single" w:color="auto" w:sz="4" w:space="0"/>
              <w:left w:val="single" w:color="auto" w:sz="4" w:space="0"/>
              <w:bottom w:val="single" w:color="auto" w:sz="4" w:space="0"/>
              <w:right w:val="single" w:color="auto" w:sz="4" w:space="0"/>
            </w:tcBorders>
            <w:vAlign w:val="center"/>
          </w:tcPr>
          <w:p>
            <w:pPr>
              <w:pStyle w:val="10"/>
              <w:snapToGrid/>
              <w:spacing w:before="0" w:beforeAutospacing="0" w:after="0" w:afterAutospacing="0" w:line="240" w:lineRule="atLeast"/>
              <w:ind w:left="1080" w:leftChars="257" w:hanging="540"/>
              <w:jc w:val="left"/>
              <w:textAlignment w:val="baseline"/>
              <w:rPr>
                <w:rFonts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27"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4"/>
                <w:szCs w:val="24"/>
                <w:lang w:val="en-US" w:eastAsia="zh-CN"/>
              </w:rPr>
            </w:pPr>
            <w:r>
              <w:rPr>
                <w:rFonts w:hint="eastAsia"/>
                <w:sz w:val="24"/>
                <w:szCs w:val="24"/>
                <w:lang w:val="en-US" w:eastAsia="zh-CN"/>
              </w:rPr>
              <w:t>备注</w:t>
            </w:r>
          </w:p>
        </w:tc>
        <w:tc>
          <w:tcPr>
            <w:tcW w:w="6888" w:type="dxa"/>
            <w:tcBorders>
              <w:top w:val="single" w:color="auto" w:sz="4" w:space="0"/>
              <w:left w:val="single" w:color="auto" w:sz="4" w:space="0"/>
              <w:bottom w:val="single" w:color="auto" w:sz="4" w:space="0"/>
              <w:right w:val="single" w:color="auto" w:sz="4" w:space="0"/>
            </w:tcBorders>
            <w:vAlign w:val="center"/>
          </w:tcPr>
          <w:p>
            <w:pPr>
              <w:pStyle w:val="10"/>
              <w:snapToGrid/>
              <w:spacing w:before="0" w:beforeAutospacing="0" w:after="0" w:afterAutospacing="0" w:line="240" w:lineRule="atLeast"/>
              <w:ind w:left="1080" w:leftChars="257" w:hanging="540"/>
              <w:jc w:val="left"/>
              <w:textAlignment w:val="baseline"/>
              <w:rPr>
                <w:rFonts w:hAnsi="宋体"/>
                <w:b w:val="0"/>
                <w:i w:val="0"/>
                <w:caps w:val="0"/>
                <w:spacing w:val="0"/>
                <w:w w:val="100"/>
                <w:sz w:val="24"/>
                <w:szCs w:val="24"/>
              </w:rPr>
            </w:pPr>
          </w:p>
        </w:tc>
      </w:tr>
    </w:tbl>
    <w:p>
      <w:pPr>
        <w:snapToGrid/>
        <w:spacing w:before="0" w:beforeAutospacing="0" w:after="0" w:afterAutospacing="0" w:line="240" w:lineRule="auto"/>
        <w:jc w:val="center"/>
        <w:textAlignment w:val="baseline"/>
        <w:rPr>
          <w:b/>
          <w:i/>
          <w:caps/>
          <w:spacing w:val="0"/>
          <w:w w:val="100"/>
          <w:sz w:val="20"/>
        </w:rPr>
      </w:pPr>
      <w:r>
        <w:rPr>
          <w:rFonts w:hint="eastAsia" w:ascii="宋体" w:hAnsi="宋体" w:eastAsia="宋体"/>
          <w:b/>
          <w:i w:val="0"/>
          <w:caps w:val="0"/>
          <w:spacing w:val="0"/>
          <w:w w:val="100"/>
          <w:sz w:val="24"/>
          <w:szCs w:val="24"/>
        </w:rPr>
        <w:t xml:space="preserve">              </w:t>
      </w:r>
    </w:p>
    <w:p>
      <w:pPr>
        <w:widowControl/>
        <w:snapToGrid w:val="0"/>
        <w:spacing w:before="0" w:beforeAutospacing="0" w:after="0" w:afterAutospacing="0" w:line="360" w:lineRule="auto"/>
        <w:jc w:val="center"/>
        <w:textAlignment w:val="baseline"/>
        <w:rPr>
          <w:rFonts w:ascii="宋体" w:hAnsi="宋体" w:cs="Arial"/>
          <w:b w:val="0"/>
          <w:i w:val="0"/>
          <w:caps w:val="0"/>
          <w:spacing w:val="0"/>
          <w:w w:val="100"/>
          <w:kern w:val="0"/>
          <w:sz w:val="24"/>
          <w:szCs w:val="24"/>
        </w:rPr>
      </w:pPr>
      <w:r>
        <w:rPr>
          <w:rFonts w:hint="eastAsia" w:ascii="宋体" w:hAnsi="宋体" w:cs="Arial"/>
          <w:b w:val="0"/>
          <w:i w:val="0"/>
          <w:caps w:val="0"/>
          <w:spacing w:val="0"/>
          <w:w w:val="100"/>
          <w:kern w:val="0"/>
          <w:sz w:val="24"/>
          <w:szCs w:val="24"/>
        </w:rPr>
        <w:t>供应商名称（公章）：</w:t>
      </w:r>
    </w:p>
    <w:p>
      <w:pPr>
        <w:snapToGrid w:val="0"/>
        <w:spacing w:before="0" w:beforeAutospacing="0" w:after="0" w:afterAutospacing="0" w:line="360" w:lineRule="auto"/>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法定代表人或代理人（签字或盖章）：</w:t>
      </w:r>
    </w:p>
    <w:p>
      <w:pPr>
        <w:snapToGrid/>
        <w:spacing w:before="0" w:beforeAutospacing="0" w:after="0" w:afterAutospacing="0" w:line="240" w:lineRule="auto"/>
        <w:jc w:val="right"/>
        <w:textAlignment w:val="baseline"/>
        <w:rPr>
          <w:b/>
          <w:i/>
          <w:caps/>
          <w:spacing w:val="0"/>
          <w:w w:val="100"/>
          <w:sz w:val="20"/>
        </w:rPr>
        <w:sectPr>
          <w:pgSz w:w="11906" w:h="16838"/>
          <w:pgMar w:top="1361" w:right="663" w:bottom="1361" w:left="663" w:header="851" w:footer="992" w:gutter="0"/>
          <w:cols w:space="720" w:num="1"/>
          <w:docGrid w:type="lines" w:linePitch="312" w:charSpace="0"/>
        </w:sectPr>
      </w:pPr>
    </w:p>
    <w:p>
      <w:pPr>
        <w:pStyle w:val="3"/>
        <w:snapToGrid w:val="0"/>
        <w:spacing w:before="50" w:beforeAutospacing="0" w:after="0" w:afterAutospacing="0" w:line="360" w:lineRule="auto"/>
        <w:jc w:val="left"/>
        <w:textAlignment w:val="baseline"/>
        <w:rPr>
          <w:rFonts w:ascii="宋体" w:hAnsi="宋体" w:eastAsia="宋体"/>
          <w:b/>
          <w:bCs/>
          <w:i w:val="0"/>
          <w:caps w:val="0"/>
          <w:spacing w:val="0"/>
          <w:w w:val="100"/>
          <w:sz w:val="24"/>
        </w:rPr>
      </w:pPr>
      <w:bookmarkStart w:id="111" w:name="_Toc288738395"/>
      <w:bookmarkStart w:id="112" w:name="_Toc288738837"/>
      <w:r>
        <w:rPr>
          <w:rFonts w:hint="eastAsia" w:ascii="宋体" w:hAnsi="宋体" w:eastAsia="宋体"/>
          <w:b/>
          <w:i w:val="0"/>
          <w:caps w:val="0"/>
          <w:spacing w:val="0"/>
          <w:w w:val="100"/>
          <w:sz w:val="24"/>
          <w:szCs w:val="24"/>
        </w:rPr>
        <w:t>附件六：</w:t>
      </w:r>
      <w:bookmarkEnd w:id="111"/>
      <w:bookmarkEnd w:id="112"/>
      <w:bookmarkStart w:id="113" w:name="_Toc288738838"/>
      <w:bookmarkStart w:id="114" w:name="_Toc288738396"/>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分项报价表</w:t>
      </w:r>
    </w:p>
    <w:p>
      <w:pPr>
        <w:snapToGrid w:val="0"/>
        <w:spacing w:before="0" w:beforeAutospacing="0" w:after="0" w:afterAutospacing="0" w:line="360" w:lineRule="auto"/>
        <w:jc w:val="both"/>
        <w:textAlignment w:val="baseline"/>
        <w:rPr>
          <w:rFonts w:ascii="宋体" w:hAnsi="宋体" w:cs="宋体"/>
          <w:b w:val="0"/>
          <w:i w:val="0"/>
          <w:caps w:val="0"/>
          <w:spacing w:val="0"/>
          <w:w w:val="100"/>
          <w:sz w:val="20"/>
          <w:szCs w:val="21"/>
        </w:rPr>
      </w:pPr>
    </w:p>
    <w:p>
      <w:pPr>
        <w:snapToGrid w:val="0"/>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b w:val="0"/>
          <w:i w:val="0"/>
          <w:caps w:val="0"/>
          <w:spacing w:val="0"/>
          <w:w w:val="100"/>
          <w:sz w:val="24"/>
          <w:szCs w:val="24"/>
        </w:rPr>
        <w:t>项目编号：</w:t>
      </w:r>
      <w:r>
        <w:rPr>
          <w:rFonts w:hint="eastAsia" w:ascii="宋体" w:hAnsi="宋体"/>
          <w:b w:val="0"/>
          <w:i w:val="0"/>
          <w:caps w:val="0"/>
          <w:spacing w:val="0"/>
          <w:w w:val="100"/>
          <w:sz w:val="24"/>
          <w:szCs w:val="24"/>
          <w:u w:val="single" w:color="000000"/>
          <w:lang w:eastAsia="zh-CN"/>
        </w:rPr>
        <w:t>CJZ-2023-005</w:t>
      </w:r>
    </w:p>
    <w:tbl>
      <w:tblPr>
        <w:tblStyle w:val="18"/>
        <w:tblW w:w="7907" w:type="dxa"/>
        <w:jc w:val="center"/>
        <w:tblLayout w:type="fixed"/>
        <w:tblCellMar>
          <w:top w:w="0" w:type="dxa"/>
          <w:left w:w="108" w:type="dxa"/>
          <w:bottom w:w="0" w:type="dxa"/>
          <w:right w:w="108" w:type="dxa"/>
        </w:tblCellMar>
      </w:tblPr>
      <w:tblGrid>
        <w:gridCol w:w="793"/>
        <w:gridCol w:w="3116"/>
        <w:gridCol w:w="709"/>
        <w:gridCol w:w="1047"/>
        <w:gridCol w:w="1402"/>
        <w:gridCol w:w="840"/>
      </w:tblGrid>
      <w:tr>
        <w:tblPrEx>
          <w:tblCellMar>
            <w:top w:w="0" w:type="dxa"/>
            <w:left w:w="108" w:type="dxa"/>
            <w:bottom w:w="0" w:type="dxa"/>
            <w:right w:w="108" w:type="dxa"/>
          </w:tblCellMar>
        </w:tblPrEx>
        <w:trPr>
          <w:trHeight w:val="468" w:hRule="atLeast"/>
          <w:jc w:val="center"/>
        </w:trPr>
        <w:tc>
          <w:tcPr>
            <w:tcW w:w="793" w:type="dxa"/>
            <w:vMerge w:val="restart"/>
            <w:tcBorders>
              <w:top w:val="single" w:color="auto" w:sz="4" w:space="0"/>
              <w:left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3116" w:type="dxa"/>
            <w:vMerge w:val="restart"/>
            <w:tcBorders>
              <w:top w:val="single" w:color="auto" w:sz="4" w:space="0"/>
              <w:left w:val="nil"/>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r>
              <w:rPr>
                <w:rFonts w:hint="eastAsia" w:ascii="宋体" w:hAnsi="宋体" w:cs="Arial"/>
                <w:kern w:val="0"/>
                <w:szCs w:val="21"/>
              </w:rPr>
              <w:t>项目名称</w:t>
            </w:r>
          </w:p>
        </w:tc>
        <w:tc>
          <w:tcPr>
            <w:tcW w:w="709" w:type="dxa"/>
            <w:vMerge w:val="restart"/>
            <w:tcBorders>
              <w:top w:val="single" w:color="auto" w:sz="4" w:space="0"/>
              <w:left w:val="nil"/>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2449"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r>
              <w:rPr>
                <w:rFonts w:hint="eastAsia" w:ascii="宋体" w:hAnsi="宋体" w:cs="Arial"/>
                <w:kern w:val="0"/>
                <w:szCs w:val="21"/>
              </w:rPr>
              <w:t>投标人民币价格（元）</w:t>
            </w:r>
          </w:p>
        </w:tc>
        <w:tc>
          <w:tcPr>
            <w:tcW w:w="840" w:type="dxa"/>
            <w:vMerge w:val="restart"/>
            <w:tcBorders>
              <w:top w:val="single" w:color="auto" w:sz="4" w:space="0"/>
              <w:left w:val="nil"/>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468" w:hRule="atLeast"/>
          <w:jc w:val="center"/>
        </w:trPr>
        <w:tc>
          <w:tcPr>
            <w:tcW w:w="793"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p>
        </w:tc>
        <w:tc>
          <w:tcPr>
            <w:tcW w:w="3116" w:type="dxa"/>
            <w:vMerge w:val="continue"/>
            <w:tcBorders>
              <w:left w:val="nil"/>
              <w:bottom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p>
        </w:tc>
        <w:tc>
          <w:tcPr>
            <w:tcW w:w="709" w:type="dxa"/>
            <w:vMerge w:val="continue"/>
            <w:tcBorders>
              <w:left w:val="nil"/>
              <w:bottom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p>
        </w:tc>
        <w:tc>
          <w:tcPr>
            <w:tcW w:w="1047"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r>
              <w:rPr>
                <w:rFonts w:hint="eastAsia" w:ascii="宋体" w:hAnsi="宋体" w:cs="Arial"/>
                <w:kern w:val="0"/>
              </w:rPr>
              <w:t>单价</w:t>
            </w:r>
          </w:p>
        </w:tc>
        <w:tc>
          <w:tcPr>
            <w:tcW w:w="1402"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r>
              <w:rPr>
                <w:rFonts w:hint="eastAsia" w:ascii="宋体" w:hAnsi="宋体" w:cs="Arial"/>
                <w:kern w:val="0"/>
              </w:rPr>
              <w:t>合价</w:t>
            </w:r>
          </w:p>
        </w:tc>
        <w:tc>
          <w:tcPr>
            <w:tcW w:w="840" w:type="dxa"/>
            <w:vMerge w:val="continue"/>
            <w:tcBorders>
              <w:left w:val="nil"/>
              <w:bottom w:val="single" w:color="auto" w:sz="4" w:space="0"/>
              <w:right w:val="single" w:color="auto" w:sz="4" w:space="0"/>
            </w:tcBorders>
          </w:tcPr>
          <w:p>
            <w:pPr>
              <w:widowControl/>
              <w:snapToGrid w:val="0"/>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68" w:hRule="atLeast"/>
          <w:jc w:val="center"/>
        </w:trPr>
        <w:tc>
          <w:tcPr>
            <w:tcW w:w="793" w:type="dxa"/>
            <w:tcBorders>
              <w:top w:val="nil"/>
              <w:left w:val="single" w:color="auto" w:sz="4" w:space="0"/>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r>
              <w:rPr>
                <w:rFonts w:hint="eastAsia" w:ascii="宋体" w:hAnsi="宋体" w:cs="宋体"/>
                <w:kern w:val="0"/>
                <w:szCs w:val="21"/>
              </w:rPr>
              <w:t>1</w:t>
            </w:r>
          </w:p>
        </w:tc>
        <w:tc>
          <w:tcPr>
            <w:tcW w:w="3116"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r>
              <w:rPr>
                <w:rFonts w:hint="eastAsia" w:ascii="宋体" w:hAnsi="宋体" w:cs="宋体"/>
                <w:szCs w:val="21"/>
              </w:rPr>
              <w:t>水土保持方案报告表</w:t>
            </w:r>
            <w:r>
              <w:rPr>
                <w:rFonts w:hint="eastAsia" w:cs="仿宋" w:asciiTheme="minorEastAsia" w:hAnsiTheme="minorEastAsia" w:eastAsiaTheme="minorEastAsia"/>
                <w:szCs w:val="21"/>
              </w:rPr>
              <w:t>编制费</w:t>
            </w:r>
          </w:p>
        </w:tc>
        <w:tc>
          <w:tcPr>
            <w:tcW w:w="709"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r>
              <w:rPr>
                <w:rFonts w:hint="eastAsia" w:ascii="宋体" w:hAnsi="宋体" w:cs="宋体"/>
                <w:kern w:val="0"/>
                <w:szCs w:val="21"/>
              </w:rPr>
              <w:t>项</w:t>
            </w:r>
          </w:p>
        </w:tc>
        <w:tc>
          <w:tcPr>
            <w:tcW w:w="1047"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p>
        </w:tc>
        <w:tc>
          <w:tcPr>
            <w:tcW w:w="1402"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p>
        </w:tc>
        <w:tc>
          <w:tcPr>
            <w:tcW w:w="840" w:type="dxa"/>
            <w:tcBorders>
              <w:top w:val="nil"/>
              <w:left w:val="nil"/>
              <w:bottom w:val="single" w:color="auto" w:sz="4" w:space="0"/>
              <w:right w:val="single" w:color="auto" w:sz="4" w:space="0"/>
            </w:tcBorders>
            <w:vAlign w:val="bottom"/>
          </w:tcPr>
          <w:p>
            <w:pPr>
              <w:widowControl/>
              <w:snapToGrid w:val="0"/>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708" w:hRule="atLeast"/>
          <w:jc w:val="center"/>
        </w:trPr>
        <w:tc>
          <w:tcPr>
            <w:tcW w:w="793" w:type="dxa"/>
            <w:tcBorders>
              <w:top w:val="nil"/>
              <w:left w:val="single" w:color="auto" w:sz="4" w:space="0"/>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r>
              <w:rPr>
                <w:rFonts w:hint="eastAsia" w:ascii="宋体" w:hAnsi="宋体" w:cs="宋体"/>
                <w:kern w:val="0"/>
                <w:szCs w:val="21"/>
              </w:rPr>
              <w:t>2</w:t>
            </w:r>
          </w:p>
        </w:tc>
        <w:tc>
          <w:tcPr>
            <w:tcW w:w="3116"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r>
              <w:rPr>
                <w:rFonts w:hint="eastAsia" w:ascii="宋体" w:hAnsi="宋体" w:cs="宋体"/>
                <w:szCs w:val="21"/>
              </w:rPr>
              <w:t>水土保持设施验收报告编制</w:t>
            </w:r>
          </w:p>
        </w:tc>
        <w:tc>
          <w:tcPr>
            <w:tcW w:w="709"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r>
              <w:rPr>
                <w:rFonts w:hint="eastAsia" w:ascii="宋体" w:hAnsi="宋体" w:cs="宋体"/>
                <w:kern w:val="0"/>
                <w:szCs w:val="21"/>
              </w:rPr>
              <w:t>项</w:t>
            </w:r>
          </w:p>
        </w:tc>
        <w:tc>
          <w:tcPr>
            <w:tcW w:w="1047"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p>
        </w:tc>
        <w:tc>
          <w:tcPr>
            <w:tcW w:w="1402" w:type="dxa"/>
            <w:tcBorders>
              <w:top w:val="nil"/>
              <w:left w:val="nil"/>
              <w:bottom w:val="single" w:color="auto" w:sz="4" w:space="0"/>
              <w:right w:val="single" w:color="auto" w:sz="4" w:space="0"/>
            </w:tcBorders>
            <w:shd w:val="clear" w:color="auto" w:fill="auto"/>
            <w:vAlign w:val="bottom"/>
          </w:tcPr>
          <w:p>
            <w:pPr>
              <w:widowControl/>
              <w:snapToGrid w:val="0"/>
              <w:spacing w:line="360" w:lineRule="auto"/>
              <w:jc w:val="center"/>
              <w:rPr>
                <w:rFonts w:ascii="宋体" w:hAnsi="宋体" w:cs="宋体"/>
                <w:kern w:val="0"/>
                <w:szCs w:val="21"/>
              </w:rPr>
            </w:pPr>
          </w:p>
        </w:tc>
        <w:tc>
          <w:tcPr>
            <w:tcW w:w="840" w:type="dxa"/>
            <w:tcBorders>
              <w:top w:val="nil"/>
              <w:left w:val="nil"/>
              <w:bottom w:val="single" w:color="auto" w:sz="4" w:space="0"/>
              <w:right w:val="single" w:color="auto" w:sz="4" w:space="0"/>
            </w:tcBorders>
            <w:vAlign w:val="bottom"/>
          </w:tcPr>
          <w:p>
            <w:pPr>
              <w:widowControl/>
              <w:snapToGrid w:val="0"/>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1119" w:hRule="atLeast"/>
          <w:jc w:val="center"/>
        </w:trPr>
        <w:tc>
          <w:tcPr>
            <w:tcW w:w="793"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rFonts w:ascii="宋体" w:hAnsi="宋体" w:cs="宋体"/>
                <w:kern w:val="0"/>
                <w:szCs w:val="21"/>
              </w:rPr>
            </w:pPr>
          </w:p>
        </w:tc>
        <w:tc>
          <w:tcPr>
            <w:tcW w:w="7114" w:type="dxa"/>
            <w:gridSpan w:val="5"/>
            <w:tcBorders>
              <w:top w:val="nil"/>
              <w:left w:val="nil"/>
              <w:bottom w:val="single" w:color="auto" w:sz="4" w:space="0"/>
              <w:right w:val="single" w:color="auto" w:sz="4" w:space="0"/>
            </w:tcBorders>
            <w:shd w:val="clear" w:color="auto" w:fill="auto"/>
            <w:vAlign w:val="center"/>
          </w:tcPr>
          <w:p>
            <w:pPr>
              <w:widowControl/>
              <w:snapToGrid w:val="0"/>
              <w:spacing w:line="360" w:lineRule="auto"/>
              <w:ind w:firstLine="210" w:firstLineChars="100"/>
              <w:rPr>
                <w:rFonts w:ascii="宋体" w:hAnsi="宋体" w:cs="宋体"/>
                <w:kern w:val="0"/>
                <w:szCs w:val="21"/>
              </w:rPr>
            </w:pPr>
            <w:r>
              <w:rPr>
                <w:rFonts w:hint="eastAsia" w:ascii="宋体" w:hAnsi="宋体" w:cs="宋体"/>
                <w:kern w:val="0"/>
                <w:szCs w:val="21"/>
              </w:rPr>
              <w:t>投标总价（元）：　</w:t>
            </w:r>
          </w:p>
        </w:tc>
      </w:tr>
    </w:tbl>
    <w:p>
      <w:pPr>
        <w:widowControl/>
        <w:snapToGrid w:val="0"/>
        <w:spacing w:before="0" w:beforeAutospacing="0" w:after="0" w:afterAutospacing="0" w:line="360" w:lineRule="auto"/>
        <w:jc w:val="both"/>
        <w:textAlignment w:val="baseline"/>
        <w:rPr>
          <w:rFonts w:ascii="宋体" w:hAnsi="宋体" w:cs="Arial"/>
          <w:b w:val="0"/>
          <w:i w:val="0"/>
          <w:caps w:val="0"/>
          <w:spacing w:val="0"/>
          <w:w w:val="100"/>
          <w:kern w:val="0"/>
          <w:sz w:val="24"/>
          <w:szCs w:val="24"/>
        </w:rPr>
      </w:pPr>
      <w:r>
        <w:rPr>
          <w:rFonts w:hint="eastAsia" w:ascii="宋体" w:hAnsi="宋体" w:cs="Arial"/>
          <w:b w:val="0"/>
          <w:i w:val="0"/>
          <w:caps w:val="0"/>
          <w:spacing w:val="0"/>
          <w:w w:val="100"/>
          <w:kern w:val="0"/>
          <w:sz w:val="24"/>
          <w:szCs w:val="24"/>
        </w:rPr>
        <w:t>供应商名称（公章）：</w:t>
      </w:r>
    </w:p>
    <w:p>
      <w:pPr>
        <w:snapToGrid w:val="0"/>
        <w:spacing w:before="0" w:beforeAutospacing="0" w:after="0" w:afterAutospacing="0" w:line="360" w:lineRule="auto"/>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法定代表人或代理人（签字或盖章）：</w:t>
      </w:r>
    </w:p>
    <w:p>
      <w:pPr>
        <w:pStyle w:val="4"/>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p>
    <w:p>
      <w:pPr>
        <w:pStyle w:val="4"/>
        <w:snapToGrid w:val="0"/>
        <w:spacing w:before="0" w:beforeAutospacing="0" w:after="0" w:afterAutospacing="0" w:line="420" w:lineRule="exact"/>
        <w:ind w:firstLine="0" w:firstLineChars="0"/>
        <w:jc w:val="both"/>
        <w:textAlignment w:val="baseline"/>
        <w:rPr>
          <w:rFonts w:ascii="Times New Roman" w:hAnsi="Times New Roman" w:eastAsia="宋体" w:cs="Times New Roman"/>
          <w:b w:val="0"/>
          <w:bCs/>
          <w:i w:val="0"/>
          <w:caps w:val="0"/>
          <w:spacing w:val="0"/>
          <w:w w:val="100"/>
          <w:sz w:val="24"/>
          <w:szCs w:val="24"/>
        </w:rPr>
      </w:pPr>
      <w:r>
        <w:rPr>
          <w:rFonts w:hint="eastAsia" w:ascii="宋体" w:hAnsi="宋体"/>
          <w:b w:val="0"/>
          <w:bCs/>
          <w:i w:val="0"/>
          <w:caps w:val="0"/>
          <w:spacing w:val="0"/>
          <w:w w:val="100"/>
          <w:sz w:val="24"/>
          <w:szCs w:val="24"/>
        </w:rPr>
        <w:t>注：1、格式仅供参考，</w:t>
      </w:r>
      <w:r>
        <w:rPr>
          <w:rFonts w:hint="eastAsia"/>
          <w:b w:val="0"/>
          <w:bCs/>
          <w:i w:val="0"/>
          <w:caps w:val="0"/>
          <w:spacing w:val="0"/>
          <w:w w:val="100"/>
          <w:sz w:val="24"/>
          <w:szCs w:val="24"/>
        </w:rPr>
        <w:t>各投标单位根据各单位提供的设计方案自行组价编制。</w:t>
      </w:r>
    </w:p>
    <w:p>
      <w:pPr>
        <w:pStyle w:val="5"/>
        <w:snapToGrid/>
        <w:spacing w:before="0" w:beforeAutospacing="0" w:after="0" w:afterAutospacing="0" w:line="420" w:lineRule="exact"/>
        <w:ind w:firstLine="420"/>
        <w:jc w:val="left"/>
        <w:textAlignment w:val="baseline"/>
        <w:rPr>
          <w:rFonts w:hint="default"/>
          <w:b w:val="0"/>
          <w:i w:val="0"/>
          <w:caps w:val="0"/>
          <w:spacing w:val="0"/>
          <w:w w:val="100"/>
          <w:sz w:val="24"/>
        </w:rPr>
      </w:pPr>
      <w:r>
        <w:rPr>
          <w:rFonts w:hint="eastAsia" w:ascii="宋体" w:hAnsi="Calibri"/>
          <w:b w:val="0"/>
          <w:bCs/>
          <w:i w:val="0"/>
          <w:caps w:val="0"/>
          <w:spacing w:val="0"/>
          <w:w w:val="100"/>
          <w:sz w:val="24"/>
        </w:rPr>
        <w:t>2、如磋商供应商的最终报价明显低于成本价,涉嫌恶意竞争,扰乱市场秩序的，磋商供应商将自行承担由此而产生的任何法律责任。采购代理机构对此不承担任何责任。</w:t>
      </w:r>
    </w:p>
    <w:p>
      <w:pPr>
        <w:pStyle w:val="4"/>
        <w:snapToGrid w:val="0"/>
        <w:spacing w:before="0" w:beforeAutospacing="0" w:after="0" w:afterAutospacing="0" w:line="420" w:lineRule="exact"/>
        <w:ind w:firstLine="480" w:firstLineChars="200"/>
        <w:jc w:val="both"/>
        <w:textAlignment w:val="baseline"/>
        <w:rPr>
          <w:rFonts w:ascii="宋体" w:hAnsi="宋体"/>
          <w:b w:val="0"/>
          <w:i w:val="0"/>
          <w:caps w:val="0"/>
          <w:spacing w:val="0"/>
          <w:w w:val="100"/>
          <w:sz w:val="24"/>
          <w:szCs w:val="24"/>
        </w:rPr>
      </w:pPr>
    </w:p>
    <w:p>
      <w:pPr>
        <w:pStyle w:val="4"/>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4"/>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4"/>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4"/>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5"/>
        <w:snapToGrid/>
        <w:spacing w:before="0" w:beforeAutospacing="0" w:after="0" w:afterAutospacing="0" w:line="240" w:lineRule="auto"/>
        <w:ind w:firstLine="420"/>
        <w:jc w:val="left"/>
        <w:textAlignment w:val="baseline"/>
        <w:rPr>
          <w:rFonts w:hint="default"/>
          <w:b w:val="0"/>
          <w:i w:val="0"/>
          <w:caps w:val="0"/>
          <w:spacing w:val="0"/>
          <w:w w:val="100"/>
          <w:sz w:val="24"/>
        </w:rPr>
      </w:pPr>
    </w:p>
    <w:p>
      <w:pPr>
        <w:pStyle w:val="3"/>
        <w:snapToGrid w:val="0"/>
        <w:spacing w:before="50" w:beforeAutospacing="0" w:after="0" w:afterAutospacing="0" w:line="360" w:lineRule="auto"/>
        <w:jc w:val="left"/>
        <w:textAlignment w:val="baseline"/>
        <w:rPr>
          <w:rFonts w:ascii="宋体" w:hAnsi="宋体" w:eastAsia="宋体"/>
          <w:b/>
          <w:bCs/>
          <w:i w:val="0"/>
          <w:caps w:val="0"/>
          <w:spacing w:val="0"/>
          <w:w w:val="100"/>
          <w:sz w:val="24"/>
        </w:rPr>
      </w:pPr>
      <w:r>
        <w:rPr>
          <w:rFonts w:hint="eastAsia" w:ascii="宋体" w:hAnsi="宋体"/>
          <w:b/>
          <w:bCs/>
          <w:i w:val="0"/>
          <w:caps w:val="0"/>
          <w:spacing w:val="0"/>
          <w:w w:val="100"/>
          <w:sz w:val="24"/>
        </w:rPr>
        <w:br w:type="page"/>
      </w: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szCs w:val="24"/>
        </w:rPr>
        <w:t>附件七-1：</w:t>
      </w:r>
    </w:p>
    <w:p>
      <w:pPr>
        <w:pStyle w:val="5"/>
        <w:snapToGrid/>
        <w:spacing w:before="0" w:beforeAutospacing="0" w:after="0" w:afterAutospacing="0" w:line="500" w:lineRule="exact"/>
        <w:ind w:firstLine="420"/>
        <w:jc w:val="center"/>
        <w:textAlignment w:val="baseline"/>
        <w:rPr>
          <w:rFonts w:hint="default" w:hAnsi="宋体"/>
          <w:b/>
          <w:i w:val="0"/>
          <w:caps w:val="0"/>
          <w:spacing w:val="0"/>
          <w:w w:val="100"/>
          <w:sz w:val="32"/>
          <w:szCs w:val="32"/>
        </w:rPr>
      </w:pPr>
      <w:r>
        <w:rPr>
          <w:rFonts w:hAnsi="宋体"/>
          <w:b/>
          <w:i w:val="0"/>
          <w:caps w:val="0"/>
          <w:spacing w:val="0"/>
          <w:w w:val="100"/>
          <w:sz w:val="32"/>
          <w:szCs w:val="32"/>
        </w:rPr>
        <w:t>供 应 商 情 况 表</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供应商（盖章）</w:t>
      </w:r>
    </w:p>
    <w:tbl>
      <w:tblPr>
        <w:tblStyle w:val="18"/>
        <w:tblW w:w="92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2005"/>
        <w:gridCol w:w="1461"/>
        <w:gridCol w:w="2056"/>
        <w:gridCol w:w="1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法定代表人</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成立日期</w:t>
            </w:r>
          </w:p>
        </w:tc>
        <w:tc>
          <w:tcPr>
            <w:tcW w:w="3292"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企业地址</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注册资本</w:t>
            </w:r>
          </w:p>
        </w:tc>
        <w:tc>
          <w:tcPr>
            <w:tcW w:w="3292" w:type="dxa"/>
            <w:gridSpan w:val="2"/>
          </w:tcPr>
          <w:p>
            <w:pPr>
              <w:pStyle w:val="5"/>
              <w:snapToGrid/>
              <w:spacing w:before="0" w:beforeAutospacing="0" w:after="0" w:afterAutospacing="0" w:line="240" w:lineRule="auto"/>
              <w:ind w:firstLine="2160"/>
              <w:jc w:val="left"/>
              <w:textAlignment w:val="baseline"/>
              <w:rPr>
                <w:rFonts w:hint="default" w:hAnsi="宋体"/>
                <w:b w:val="0"/>
                <w:i w:val="0"/>
                <w:caps w:val="0"/>
                <w:spacing w:val="0"/>
                <w:w w:val="100"/>
                <w:sz w:val="24"/>
              </w:rPr>
            </w:pPr>
            <w:r>
              <w:rPr>
                <w:rFonts w:hAnsi="宋体"/>
                <w:b w:val="0"/>
                <w:i w:val="0"/>
                <w:caps w:val="0"/>
                <w:spacing w:val="0"/>
                <w:w w:val="10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经营范围</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职工人数</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3517"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其中：有中高级以上职称的人数</w:t>
            </w:r>
          </w:p>
        </w:tc>
        <w:tc>
          <w:tcPr>
            <w:tcW w:w="1236"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资产总计</w:t>
            </w:r>
          </w:p>
        </w:tc>
        <w:tc>
          <w:tcPr>
            <w:tcW w:w="2005" w:type="dxa"/>
            <w:vAlign w:val="center"/>
          </w:tcPr>
          <w:p>
            <w:pPr>
              <w:pStyle w:val="5"/>
              <w:snapToGrid/>
              <w:spacing w:before="0" w:beforeAutospacing="0" w:after="0" w:afterAutospacing="0" w:line="240" w:lineRule="auto"/>
              <w:ind w:firstLine="0"/>
              <w:jc w:val="center"/>
              <w:textAlignment w:val="baseline"/>
              <w:rPr>
                <w:rFonts w:hint="default" w:hAnsi="宋体"/>
                <w:b w:val="0"/>
                <w:i w:val="0"/>
                <w:caps w:val="0"/>
                <w:spacing w:val="0"/>
                <w:w w:val="100"/>
                <w:sz w:val="24"/>
              </w:rPr>
            </w:pPr>
            <w:r>
              <w:rPr>
                <w:rFonts w:hAnsi="宋体"/>
                <w:b w:val="0"/>
                <w:i w:val="0"/>
                <w:caps w:val="0"/>
                <w:spacing w:val="0"/>
                <w:w w:val="100"/>
                <w:sz w:val="24"/>
              </w:rPr>
              <w:t xml:space="preserve">         万元</w:t>
            </w:r>
          </w:p>
        </w:tc>
        <w:tc>
          <w:tcPr>
            <w:tcW w:w="1461"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净资产</w:t>
            </w:r>
          </w:p>
        </w:tc>
        <w:tc>
          <w:tcPr>
            <w:tcW w:w="3292" w:type="dxa"/>
            <w:gridSpan w:val="2"/>
            <w:vAlign w:val="center"/>
          </w:tcPr>
          <w:p>
            <w:pPr>
              <w:pStyle w:val="5"/>
              <w:snapToGrid/>
              <w:spacing w:before="0" w:beforeAutospacing="0" w:after="0" w:afterAutospacing="0" w:line="240" w:lineRule="auto"/>
              <w:ind w:firstLine="0"/>
              <w:jc w:val="center"/>
              <w:textAlignment w:val="baseline"/>
              <w:rPr>
                <w:rFonts w:hint="default" w:hAnsi="宋体"/>
                <w:b w:val="0"/>
                <w:i w:val="0"/>
                <w:caps w:val="0"/>
                <w:spacing w:val="0"/>
                <w:w w:val="100"/>
                <w:sz w:val="24"/>
              </w:rPr>
            </w:pPr>
            <w:r>
              <w:rPr>
                <w:rFonts w:hAnsi="宋体"/>
                <w:b w:val="0"/>
                <w:i w:val="0"/>
                <w:caps w:val="0"/>
                <w:spacing w:val="0"/>
                <w:w w:val="100"/>
                <w:sz w:val="24"/>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股东权益</w:t>
            </w:r>
          </w:p>
        </w:tc>
        <w:tc>
          <w:tcPr>
            <w:tcW w:w="2005" w:type="dxa"/>
            <w:vAlign w:val="center"/>
          </w:tcPr>
          <w:p>
            <w:pPr>
              <w:pStyle w:val="5"/>
              <w:snapToGrid/>
              <w:spacing w:before="0" w:beforeAutospacing="0" w:after="0" w:afterAutospacing="0" w:line="240" w:lineRule="auto"/>
              <w:ind w:firstLine="0"/>
              <w:jc w:val="center"/>
              <w:textAlignment w:val="baseline"/>
              <w:rPr>
                <w:rFonts w:hint="default" w:hAnsi="宋体"/>
                <w:b w:val="0"/>
                <w:i w:val="0"/>
                <w:caps w:val="0"/>
                <w:spacing w:val="0"/>
                <w:w w:val="100"/>
                <w:sz w:val="24"/>
              </w:rPr>
            </w:pPr>
            <w:r>
              <w:rPr>
                <w:rFonts w:hAnsi="宋体"/>
                <w:b w:val="0"/>
                <w:i w:val="0"/>
                <w:caps w:val="0"/>
                <w:spacing w:val="0"/>
                <w:w w:val="100"/>
                <w:sz w:val="24"/>
              </w:rPr>
              <w:t xml:space="preserve">         万元</w:t>
            </w:r>
          </w:p>
        </w:tc>
        <w:tc>
          <w:tcPr>
            <w:tcW w:w="1461"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销售收入</w:t>
            </w:r>
          </w:p>
        </w:tc>
        <w:tc>
          <w:tcPr>
            <w:tcW w:w="3292" w:type="dxa"/>
            <w:gridSpan w:val="2"/>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20</w:t>
            </w:r>
            <w:r>
              <w:rPr>
                <w:rFonts w:hint="eastAsia" w:hAnsi="宋体"/>
                <w:b w:val="0"/>
                <w:i w:val="0"/>
                <w:caps w:val="0"/>
                <w:spacing w:val="0"/>
                <w:w w:val="100"/>
                <w:sz w:val="24"/>
                <w:lang w:val="en-US" w:eastAsia="zh-CN"/>
              </w:rPr>
              <w:t>20</w:t>
            </w:r>
            <w:r>
              <w:rPr>
                <w:rFonts w:hAnsi="宋体"/>
                <w:b w:val="0"/>
                <w:i w:val="0"/>
                <w:caps w:val="0"/>
                <w:spacing w:val="0"/>
                <w:w w:val="100"/>
                <w:sz w:val="24"/>
              </w:rPr>
              <w:t>年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实现利润</w:t>
            </w:r>
          </w:p>
        </w:tc>
        <w:tc>
          <w:tcPr>
            <w:tcW w:w="2005"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20</w:t>
            </w:r>
            <w:r>
              <w:rPr>
                <w:rFonts w:hint="eastAsia" w:hAnsi="宋体"/>
                <w:b w:val="0"/>
                <w:i w:val="0"/>
                <w:caps w:val="0"/>
                <w:spacing w:val="0"/>
                <w:w w:val="100"/>
                <w:sz w:val="24"/>
                <w:lang w:val="en-US" w:eastAsia="zh-CN"/>
              </w:rPr>
              <w:t>20</w:t>
            </w:r>
            <w:r>
              <w:rPr>
                <w:rFonts w:hAnsi="宋体"/>
                <w:b w:val="0"/>
                <w:i w:val="0"/>
                <w:caps w:val="0"/>
                <w:spacing w:val="0"/>
                <w:w w:val="100"/>
                <w:sz w:val="24"/>
              </w:rPr>
              <w:t>年    万元</w:t>
            </w: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3292"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营业面积（含厂房面积）</w:t>
            </w:r>
          </w:p>
        </w:tc>
        <w:tc>
          <w:tcPr>
            <w:tcW w:w="2005" w:type="dxa"/>
            <w:vAlign w:val="center"/>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 xml:space="preserve">        平方米</w:t>
            </w:r>
          </w:p>
        </w:tc>
        <w:tc>
          <w:tcPr>
            <w:tcW w:w="1461"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其中：</w:t>
            </w:r>
          </w:p>
        </w:tc>
        <w:tc>
          <w:tcPr>
            <w:tcW w:w="3292" w:type="dxa"/>
            <w:gridSpan w:val="2"/>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自有面积         平方米</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承租面积         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单位简历及内设机构情况</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单位优势及特长</w:t>
            </w:r>
          </w:p>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近三年来完成或正在履行的重大合同情况</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最近2年内在经营过程中受到何种奖励或处分</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最近3年内有无因售假、售劣或是其他原因被消费者投诉或起诉的情况及说明</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（包括解决方式和结果）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最近3年内主要负责人有无因经济犯罪被司法机关追究的情况及说明</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获得技术认证的工程师及简介</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510" w:type="dxa"/>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r>
              <w:rPr>
                <w:rFonts w:hAnsi="宋体"/>
                <w:b w:val="0"/>
                <w:i w:val="0"/>
                <w:caps w:val="0"/>
                <w:spacing w:val="0"/>
                <w:w w:val="100"/>
                <w:sz w:val="24"/>
              </w:rPr>
              <w:t>其他需要说明的情况</w:t>
            </w:r>
          </w:p>
        </w:tc>
        <w:tc>
          <w:tcPr>
            <w:tcW w:w="6758" w:type="dxa"/>
            <w:gridSpan w:val="4"/>
          </w:tcPr>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tc>
      </w:tr>
    </w:tbl>
    <w:p>
      <w:pPr>
        <w:pStyle w:val="5"/>
        <w:snapToGrid/>
        <w:spacing w:before="0" w:beforeAutospacing="0" w:after="0" w:afterAutospacing="0" w:line="240" w:lineRule="auto"/>
        <w:ind w:firstLine="0"/>
        <w:jc w:val="left"/>
        <w:textAlignment w:val="baseline"/>
        <w:rPr>
          <w:rFonts w:hint="default" w:hAnsi="宋体"/>
          <w:b w:val="0"/>
          <w:i w:val="0"/>
          <w:caps w:val="0"/>
          <w:spacing w:val="0"/>
          <w:w w:val="100"/>
          <w:sz w:val="24"/>
        </w:rPr>
      </w:pPr>
    </w:p>
    <w:p>
      <w:pPr>
        <w:pStyle w:val="5"/>
        <w:snapToGrid/>
        <w:spacing w:before="0" w:beforeAutospacing="0" w:after="0" w:afterAutospacing="0" w:line="500" w:lineRule="exact"/>
        <w:ind w:firstLine="0"/>
        <w:jc w:val="left"/>
        <w:textAlignment w:val="baseline"/>
        <w:rPr>
          <w:rFonts w:hint="default" w:hAnsi="宋体"/>
          <w:b/>
          <w:i w:val="0"/>
          <w:caps w:val="0"/>
          <w:spacing w:val="0"/>
          <w:w w:val="100"/>
          <w:sz w:val="24"/>
        </w:rPr>
      </w:pPr>
    </w:p>
    <w:p>
      <w:pPr>
        <w:snapToGrid/>
        <w:spacing w:before="0" w:beforeAutospacing="0" w:after="0" w:afterAutospacing="0" w:line="360" w:lineRule="auto"/>
        <w:jc w:val="both"/>
        <w:textAlignment w:val="baseline"/>
        <w:rPr>
          <w:rFonts w:ascii="宋体" w:hAnsi="宋体"/>
          <w:b/>
          <w:i w:val="0"/>
          <w:caps w:val="0"/>
          <w:spacing w:val="0"/>
          <w:w w:val="100"/>
          <w:sz w:val="24"/>
          <w:szCs w:val="24"/>
        </w:rPr>
        <w:sectPr>
          <w:pgSz w:w="11906" w:h="16838"/>
          <w:pgMar w:top="1361" w:right="1797" w:bottom="1361" w:left="1797" w:header="851" w:footer="992" w:gutter="0"/>
          <w:cols w:space="720" w:num="1"/>
          <w:docGrid w:type="lines" w:linePitch="312" w:charSpace="0"/>
        </w:sectPr>
      </w:pPr>
    </w:p>
    <w:p>
      <w:pPr>
        <w:snapToGrid/>
        <w:spacing w:before="0" w:beforeAutospacing="0" w:after="0" w:afterAutospacing="0" w:line="360" w:lineRule="auto"/>
        <w:jc w:val="left"/>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 xml:space="preserve">附件七-2：                 </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参加本项目人员一览</w:t>
      </w:r>
      <w:bookmarkEnd w:id="113"/>
      <w:bookmarkEnd w:id="114"/>
      <w:r>
        <w:rPr>
          <w:rFonts w:hint="eastAsia" w:ascii="宋体" w:hAnsi="宋体"/>
          <w:b/>
          <w:i w:val="0"/>
          <w:caps w:val="0"/>
          <w:spacing w:val="0"/>
          <w:w w:val="100"/>
          <w:sz w:val="32"/>
          <w:szCs w:val="32"/>
        </w:rPr>
        <w:t>表</w:t>
      </w:r>
    </w:p>
    <w:p>
      <w:pPr>
        <w:snapToGrid w:val="0"/>
        <w:spacing w:before="0" w:beforeAutospacing="0" w:after="0" w:afterAutospacing="0" w:line="360" w:lineRule="auto"/>
        <w:jc w:val="both"/>
        <w:textAlignment w:val="baseline"/>
        <w:rPr>
          <w:rFonts w:ascii="宋体" w:hAnsi="宋体"/>
          <w:b w:val="0"/>
          <w:i w:val="0"/>
          <w:caps w:val="0"/>
          <w:spacing w:val="0"/>
          <w:w w:val="100"/>
          <w:sz w:val="22"/>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rPr>
        <w:t>项目编号：</w:t>
      </w:r>
      <w:r>
        <w:rPr>
          <w:rFonts w:hint="eastAsia" w:ascii="宋体" w:hAnsi="宋体" w:cs="宋体"/>
          <w:b w:val="0"/>
          <w:i w:val="0"/>
          <w:caps w:val="0"/>
          <w:spacing w:val="0"/>
          <w:w w:val="100"/>
          <w:sz w:val="24"/>
          <w:u w:val="single" w:color="000000"/>
          <w:lang w:eastAsia="zh-CN"/>
        </w:rPr>
        <w:t>CJZ-2023-005</w:t>
      </w:r>
    </w:p>
    <w:tbl>
      <w:tblPr>
        <w:tblStyle w:val="18"/>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序号</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姓名</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性别</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年龄</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专业</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职称</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责任</w:t>
            </w:r>
          </w:p>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或分工</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项目经历或主要工作</w:t>
            </w:r>
          </w:p>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w:t>
            </w:r>
          </w:p>
        </w:tc>
      </w:tr>
    </w:tbl>
    <w:p>
      <w:pPr>
        <w:tabs>
          <w:tab w:val="left" w:pos="9765"/>
        </w:tabs>
        <w:snapToGrid w:val="0"/>
        <w:spacing w:before="0" w:beforeAutospacing="0" w:after="0" w:afterAutospacing="0" w:line="240" w:lineRule="auto"/>
        <w:jc w:val="both"/>
        <w:textAlignment w:val="baseline"/>
        <w:rPr>
          <w:rFonts w:ascii="宋体" w:hAnsi="宋体" w:cs="宋体"/>
          <w:b/>
          <w:i w:val="0"/>
          <w:caps w:val="0"/>
          <w:spacing w:val="0"/>
          <w:w w:val="100"/>
          <w:sz w:val="24"/>
          <w:lang w:val="zh-CN"/>
        </w:rPr>
      </w:pPr>
    </w:p>
    <w:p>
      <w:pPr>
        <w:tabs>
          <w:tab w:val="left" w:pos="9765"/>
        </w:tabs>
        <w:snapToGrid w:val="0"/>
        <w:spacing w:before="0" w:beforeAutospacing="0" w:after="0" w:afterAutospacing="0" w:line="360" w:lineRule="auto"/>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lang w:val="zh-CN"/>
        </w:rPr>
        <w:t>注：参加本项目人员须是供应商正式职工。</w:t>
      </w: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widowControl/>
        <w:snapToGrid w:val="0"/>
        <w:spacing w:before="0" w:beforeAutospacing="0" w:after="0" w:afterAutospacing="0" w:line="360" w:lineRule="auto"/>
        <w:jc w:val="both"/>
        <w:textAlignment w:val="baseline"/>
        <w:rPr>
          <w:rFonts w:ascii="宋体" w:hAnsi="宋体" w:cs="Arial"/>
          <w:b w:val="0"/>
          <w:i w:val="0"/>
          <w:caps w:val="0"/>
          <w:spacing w:val="0"/>
          <w:w w:val="100"/>
          <w:kern w:val="0"/>
          <w:sz w:val="24"/>
        </w:rPr>
      </w:pPr>
      <w:r>
        <w:rPr>
          <w:rFonts w:hint="eastAsia" w:ascii="宋体" w:hAnsi="宋体" w:cs="Arial"/>
          <w:b w:val="0"/>
          <w:i w:val="0"/>
          <w:caps w:val="0"/>
          <w:spacing w:val="0"/>
          <w:w w:val="100"/>
          <w:kern w:val="0"/>
          <w:sz w:val="24"/>
        </w:rPr>
        <w:t>供应商名称（公章）：</w:t>
      </w:r>
    </w:p>
    <w:p>
      <w:pPr>
        <w:snapToGrid w:val="0"/>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法定代表人或代理人（签字或盖章）：</w:t>
      </w:r>
    </w:p>
    <w:p>
      <w:pPr>
        <w:pStyle w:val="3"/>
        <w:snapToGrid w:val="0"/>
        <w:spacing w:before="50" w:beforeAutospacing="0" w:after="0" w:afterAutospacing="0" w:line="360" w:lineRule="auto"/>
        <w:jc w:val="left"/>
        <w:textAlignment w:val="baseline"/>
        <w:rPr>
          <w:rFonts w:ascii="宋体" w:hAnsi="宋体" w:eastAsia="宋体"/>
          <w:b/>
          <w:bCs/>
          <w:i w:val="0"/>
          <w:caps w:val="0"/>
          <w:spacing w:val="0"/>
          <w:w w:val="100"/>
          <w:sz w:val="24"/>
        </w:rPr>
      </w:pPr>
      <w:r>
        <w:rPr>
          <w:rFonts w:hint="eastAsia" w:ascii="宋体" w:hAnsi="宋体"/>
          <w:b w:val="0"/>
          <w:i w:val="0"/>
          <w:caps w:val="0"/>
          <w:spacing w:val="0"/>
          <w:w w:val="100"/>
          <w:sz w:val="22"/>
        </w:rPr>
        <w:br w:type="page"/>
      </w:r>
    </w:p>
    <w:p>
      <w:pPr>
        <w:tabs>
          <w:tab w:val="left" w:pos="0"/>
        </w:tabs>
        <w:snapToGrid w:val="0"/>
        <w:spacing w:before="50" w:beforeAutospacing="0" w:after="0" w:afterAutospacing="0" w:line="360" w:lineRule="auto"/>
        <w:jc w:val="left"/>
        <w:textAlignment w:val="baseline"/>
        <w:rPr>
          <w:rFonts w:ascii="宋体" w:hAnsi="宋体" w:eastAsia="宋体"/>
          <w:b/>
          <w:i w:val="0"/>
          <w:caps w:val="0"/>
          <w:spacing w:val="0"/>
          <w:w w:val="100"/>
          <w:sz w:val="24"/>
        </w:rPr>
      </w:pPr>
      <w:bookmarkStart w:id="115" w:name="_Toc288738397"/>
      <w:bookmarkStart w:id="116" w:name="_Toc288738839"/>
      <w:r>
        <w:rPr>
          <w:rFonts w:hint="eastAsia" w:ascii="宋体" w:hAnsi="宋体" w:eastAsia="宋体"/>
          <w:b/>
          <w:i w:val="0"/>
          <w:caps w:val="0"/>
          <w:spacing w:val="0"/>
          <w:w w:val="100"/>
          <w:sz w:val="24"/>
          <w:szCs w:val="24"/>
        </w:rPr>
        <w:t>附件八：</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相关业绩案例一览表</w:t>
      </w:r>
      <w:bookmarkEnd w:id="115"/>
      <w:bookmarkEnd w:id="116"/>
      <w:r>
        <w:rPr>
          <w:rFonts w:hint="eastAsia" w:ascii="宋体" w:hAnsi="宋体"/>
          <w:b/>
          <w:i w:val="0"/>
          <w:caps w:val="0"/>
          <w:spacing w:val="0"/>
          <w:w w:val="100"/>
          <w:sz w:val="32"/>
          <w:szCs w:val="32"/>
        </w:rPr>
        <w:t>（如有）</w:t>
      </w:r>
    </w:p>
    <w:p>
      <w:pPr>
        <w:snapToGrid w:val="0"/>
        <w:spacing w:before="0" w:beforeAutospacing="0" w:after="0" w:afterAutospacing="0" w:line="360" w:lineRule="auto"/>
        <w:jc w:val="center"/>
        <w:textAlignment w:val="baseline"/>
        <w:rPr>
          <w:rFonts w:ascii="宋体" w:hAnsi="宋体"/>
          <w:b/>
          <w:i w:val="0"/>
          <w:caps w:val="0"/>
          <w:spacing w:val="0"/>
          <w:w w:val="100"/>
          <w:sz w:val="28"/>
          <w:szCs w:val="30"/>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lang w:eastAsia="zh-CN"/>
        </w:rPr>
      </w:pPr>
      <w:r>
        <w:rPr>
          <w:rFonts w:hint="eastAsia" w:ascii="宋体" w:hAnsi="宋体" w:cs="宋体"/>
          <w:b w:val="0"/>
          <w:i w:val="0"/>
          <w:caps w:val="0"/>
          <w:spacing w:val="0"/>
          <w:w w:val="100"/>
          <w:sz w:val="24"/>
        </w:rPr>
        <w:t>项目编号：</w:t>
      </w:r>
      <w:r>
        <w:rPr>
          <w:rFonts w:hint="eastAsia" w:ascii="宋体" w:hAnsi="宋体" w:cs="宋体"/>
          <w:b w:val="0"/>
          <w:i w:val="0"/>
          <w:caps w:val="0"/>
          <w:spacing w:val="0"/>
          <w:w w:val="100"/>
          <w:sz w:val="24"/>
          <w:u w:val="single" w:color="000000"/>
          <w:lang w:eastAsia="zh-CN"/>
        </w:rPr>
        <w:t>CJZ-2023-005</w:t>
      </w:r>
    </w:p>
    <w:tbl>
      <w:tblPr>
        <w:tblStyle w:val="18"/>
        <w:tblW w:w="8520" w:type="dxa"/>
        <w:jc w:val="center"/>
        <w:tblLayout w:type="fixed"/>
        <w:tblCellMar>
          <w:top w:w="0" w:type="dxa"/>
          <w:left w:w="108" w:type="dxa"/>
          <w:bottom w:w="0" w:type="dxa"/>
          <w:right w:w="108" w:type="dxa"/>
        </w:tblCellMar>
      </w:tblPr>
      <w:tblGrid>
        <w:gridCol w:w="793"/>
        <w:gridCol w:w="1681"/>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3"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年度</w:t>
            </w:r>
          </w:p>
        </w:tc>
        <w:tc>
          <w:tcPr>
            <w:tcW w:w="168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项目建设单位</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联系电话</w:t>
            </w: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jc w:val="center"/>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ind w:hanging="523"/>
              <w:jc w:val="center"/>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snapToGrid w:val="0"/>
              <w:spacing w:before="0" w:beforeAutospacing="0" w:after="0" w:afterAutospacing="0" w:line="360" w:lineRule="auto"/>
              <w:ind w:hanging="523"/>
              <w:jc w:val="center"/>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r>
        <w:tblPrEx>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68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p>
        </w:tc>
      </w:tr>
    </w:tbl>
    <w:p>
      <w:pPr>
        <w:tabs>
          <w:tab w:val="left" w:pos="9765"/>
        </w:tabs>
        <w:snapToGrid w:val="0"/>
        <w:spacing w:before="0" w:beforeAutospacing="0" w:after="0" w:afterAutospacing="0" w:line="240" w:lineRule="auto"/>
        <w:jc w:val="both"/>
        <w:textAlignment w:val="baseline"/>
        <w:rPr>
          <w:rFonts w:ascii="宋体" w:hAnsi="宋体" w:cs="宋体"/>
          <w:b w:val="0"/>
          <w:i w:val="0"/>
          <w:caps w:val="0"/>
          <w:spacing w:val="0"/>
          <w:w w:val="100"/>
          <w:sz w:val="24"/>
          <w:lang w:val="zh-CN"/>
        </w:rPr>
      </w:pPr>
    </w:p>
    <w:p>
      <w:pPr>
        <w:tabs>
          <w:tab w:val="left" w:pos="9765"/>
        </w:tabs>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lang w:val="zh-CN"/>
        </w:rPr>
        <w:t>注：附合同、中标通知书、竣工验收资料等复印件。</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p>
    <w:p>
      <w:pPr>
        <w:widowControl/>
        <w:snapToGrid w:val="0"/>
        <w:spacing w:before="0" w:beforeAutospacing="0" w:after="0" w:afterAutospacing="0" w:line="360" w:lineRule="auto"/>
        <w:jc w:val="both"/>
        <w:textAlignment w:val="baseline"/>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供应商名称（公章）：</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法定代表人或代理人（签字或盖章）：</w:t>
      </w:r>
    </w:p>
    <w:p>
      <w:pPr>
        <w:snapToGrid w:val="0"/>
        <w:spacing w:before="0" w:beforeAutospacing="0" w:after="0" w:afterAutospacing="0" w:line="360" w:lineRule="auto"/>
        <w:jc w:val="both"/>
        <w:textAlignment w:val="baseline"/>
        <w:rPr>
          <w:rFonts w:ascii="宋体" w:hAnsi="宋体"/>
          <w:b w:val="0"/>
          <w:i w:val="0"/>
          <w:caps w:val="0"/>
          <w:spacing w:val="0"/>
          <w:w w:val="100"/>
          <w:sz w:val="22"/>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pStyle w:val="3"/>
        <w:snapToGrid w:val="0"/>
        <w:spacing w:before="50" w:beforeAutospacing="0" w:after="0" w:afterAutospacing="0" w:line="360" w:lineRule="auto"/>
        <w:jc w:val="left"/>
        <w:textAlignment w:val="baseline"/>
        <w:rPr>
          <w:rFonts w:ascii="宋体" w:hAnsi="宋体" w:eastAsia="宋体"/>
          <w:b/>
          <w:i w:val="0"/>
          <w:caps w:val="0"/>
          <w:spacing w:val="0"/>
          <w:w w:val="100"/>
          <w:sz w:val="24"/>
          <w:szCs w:val="24"/>
        </w:rPr>
      </w:pPr>
      <w:r>
        <w:rPr>
          <w:rFonts w:hint="eastAsia" w:ascii="宋体" w:hAnsi="宋体" w:eastAsia="宋体"/>
          <w:b/>
          <w:i w:val="0"/>
          <w:caps w:val="0"/>
          <w:spacing w:val="0"/>
          <w:w w:val="100"/>
          <w:sz w:val="24"/>
          <w:szCs w:val="24"/>
        </w:rPr>
        <w:t>附件九：</w:t>
      </w:r>
    </w:p>
    <w:p>
      <w:pPr>
        <w:snapToGrid/>
        <w:spacing w:before="0" w:beforeAutospacing="0" w:after="0" w:afterAutospacing="0" w:line="360" w:lineRule="auto"/>
        <w:jc w:val="center"/>
        <w:textAlignment w:val="baseline"/>
        <w:rPr>
          <w:rFonts w:ascii="宋体" w:hAnsi="宋体"/>
          <w:b/>
          <w:i w:val="0"/>
          <w:caps w:val="0"/>
          <w:spacing w:val="0"/>
          <w:w w:val="100"/>
          <w:sz w:val="32"/>
          <w:szCs w:val="32"/>
        </w:rPr>
      </w:pPr>
      <w:r>
        <w:rPr>
          <w:rFonts w:hint="eastAsia" w:ascii="宋体" w:hAnsi="宋体"/>
          <w:b/>
          <w:i w:val="0"/>
          <w:caps w:val="0"/>
          <w:spacing w:val="0"/>
          <w:w w:val="100"/>
          <w:sz w:val="32"/>
          <w:szCs w:val="32"/>
        </w:rPr>
        <w:t>技术参数（或服务要求标准）偏离表</w:t>
      </w:r>
    </w:p>
    <w:tbl>
      <w:tblPr>
        <w:tblStyle w:val="18"/>
        <w:tblW w:w="8678" w:type="dxa"/>
        <w:jc w:val="center"/>
        <w:tblLayout w:type="fixed"/>
        <w:tblCellMar>
          <w:top w:w="0" w:type="dxa"/>
          <w:left w:w="108" w:type="dxa"/>
          <w:bottom w:w="0" w:type="dxa"/>
          <w:right w:w="108" w:type="dxa"/>
        </w:tblCellMar>
      </w:tblPr>
      <w:tblGrid>
        <w:gridCol w:w="2411"/>
        <w:gridCol w:w="2159"/>
        <w:gridCol w:w="2589"/>
        <w:gridCol w:w="1519"/>
      </w:tblGrid>
      <w:tr>
        <w:tblPrEx>
          <w:tblCellMar>
            <w:top w:w="0" w:type="dxa"/>
            <w:left w:w="108" w:type="dxa"/>
            <w:bottom w:w="0" w:type="dxa"/>
            <w:right w:w="108" w:type="dxa"/>
          </w:tblCellMar>
        </w:tblPrEx>
        <w:trPr>
          <w:trHeight w:val="573" w:hRule="atLeast"/>
          <w:jc w:val="center"/>
        </w:trPr>
        <w:tc>
          <w:tcPr>
            <w:tcW w:w="2411"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章节号</w:t>
            </w:r>
          </w:p>
        </w:tc>
        <w:tc>
          <w:tcPr>
            <w:tcW w:w="2159"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投标人的偏离</w:t>
            </w:r>
          </w:p>
        </w:tc>
        <w:tc>
          <w:tcPr>
            <w:tcW w:w="2589"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投标人偏离的理由</w:t>
            </w:r>
          </w:p>
        </w:tc>
        <w:tc>
          <w:tcPr>
            <w:tcW w:w="1519" w:type="dxa"/>
            <w:tcBorders>
              <w:top w:val="single" w:color="auto" w:sz="6" w:space="0"/>
              <w:left w:val="single" w:color="auto" w:sz="6" w:space="0"/>
              <w:bottom w:val="single" w:color="auto" w:sz="6" w:space="0"/>
              <w:right w:val="single" w:color="auto" w:sz="6" w:space="0"/>
            </w:tcBorders>
            <w:vAlign w:val="center"/>
          </w:tcPr>
          <w:p>
            <w:pPr>
              <w:snapToGrid/>
              <w:spacing w:before="0" w:beforeAutospacing="0" w:after="0" w:afterAutospacing="0" w:line="240" w:lineRule="auto"/>
              <w:jc w:val="both"/>
              <w:textAlignment w:val="baseline"/>
              <w:rPr>
                <w:rFonts w:ascii="宋体" w:hAnsi="宋体" w:cs="宋体"/>
                <w:b/>
                <w:bCs/>
                <w:i w:val="0"/>
                <w:caps w:val="0"/>
                <w:spacing w:val="0"/>
                <w:w w:val="100"/>
                <w:sz w:val="24"/>
                <w:szCs w:val="24"/>
                <w:lang w:val="zh-CN"/>
              </w:rPr>
            </w:pPr>
            <w:r>
              <w:rPr>
                <w:rFonts w:hint="eastAsia" w:ascii="宋体" w:hAnsi="宋体" w:cs="宋体"/>
                <w:b w:val="0"/>
                <w:i w:val="0"/>
                <w:caps w:val="0"/>
                <w:spacing w:val="0"/>
                <w:w w:val="100"/>
                <w:sz w:val="24"/>
                <w:szCs w:val="24"/>
              </w:rPr>
              <w:t>备注</w:t>
            </w:r>
          </w:p>
        </w:tc>
      </w:tr>
      <w:tr>
        <w:tblPrEx>
          <w:tblCellMar>
            <w:top w:w="0" w:type="dxa"/>
            <w:left w:w="108" w:type="dxa"/>
            <w:bottom w:w="0" w:type="dxa"/>
            <w:right w:w="108" w:type="dxa"/>
          </w:tblCellMar>
        </w:tblPrEx>
        <w:trPr>
          <w:trHeight w:val="511"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60"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35"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60"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52"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57"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49"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456"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r>
        <w:tblPrEx>
          <w:tblCellMar>
            <w:top w:w="0" w:type="dxa"/>
            <w:left w:w="108" w:type="dxa"/>
            <w:bottom w:w="0" w:type="dxa"/>
            <w:right w:w="108" w:type="dxa"/>
          </w:tblCellMar>
        </w:tblPrEx>
        <w:trPr>
          <w:trHeight w:val="292" w:hRule="atLeast"/>
          <w:jc w:val="center"/>
        </w:trPr>
        <w:tc>
          <w:tcPr>
            <w:tcW w:w="2411"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15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258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c>
          <w:tcPr>
            <w:tcW w:w="1519" w:type="dxa"/>
            <w:tcBorders>
              <w:top w:val="single" w:color="auto" w:sz="6" w:space="0"/>
              <w:left w:val="single" w:color="auto" w:sz="6" w:space="0"/>
              <w:bottom w:val="single" w:color="auto" w:sz="6" w:space="0"/>
              <w:right w:val="single" w:color="auto" w:sz="6" w:space="0"/>
            </w:tcBorders>
          </w:tcPr>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p>
        </w:tc>
      </w:tr>
    </w:tbl>
    <w:p>
      <w:pPr>
        <w:widowControl/>
        <w:snapToGrid w:val="0"/>
        <w:spacing w:before="0" w:beforeAutospacing="0" w:after="0" w:afterAutospacing="0" w:line="240" w:lineRule="auto"/>
        <w:jc w:val="both"/>
        <w:textAlignment w:val="baseline"/>
        <w:rPr>
          <w:rFonts w:ascii="宋体" w:hAnsi="宋体" w:cs="宋体"/>
          <w:b w:val="0"/>
          <w:i w:val="0"/>
          <w:caps w:val="0"/>
          <w:spacing w:val="0"/>
          <w:w w:val="100"/>
          <w:kern w:val="0"/>
          <w:sz w:val="24"/>
        </w:rPr>
      </w:pPr>
    </w:p>
    <w:p>
      <w:pPr>
        <w:widowControl/>
        <w:snapToGrid w:val="0"/>
        <w:spacing w:before="0" w:beforeAutospacing="0" w:after="0" w:afterAutospacing="0" w:line="360" w:lineRule="auto"/>
        <w:jc w:val="both"/>
        <w:textAlignment w:val="baseline"/>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供应商名称（公章）：</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法定代表人或代理人（签字或盖章）：</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rPr>
        <w:t>注：</w:t>
      </w:r>
      <w:r>
        <w:rPr>
          <w:rFonts w:hint="eastAsia" w:ascii="宋体" w:hAnsi="宋体" w:cs="宋体"/>
          <w:b w:val="0"/>
          <w:i w:val="0"/>
          <w:caps w:val="0"/>
          <w:spacing w:val="0"/>
          <w:w w:val="100"/>
          <w:sz w:val="24"/>
          <w:lang w:val="zh-CN"/>
        </w:rPr>
        <w:t>投标人应对竞争性磋商文件中规定的商务及技术部分给予充分的考虑。为了评审的需要，投标人应将这些条款的异议逐条提出或根据以上要求的格式提出偏离。</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lang w:val="zh-CN"/>
        </w:rPr>
      </w:pPr>
      <w:r>
        <w:rPr>
          <w:rFonts w:hint="eastAsia" w:ascii="宋体" w:hAnsi="宋体" w:cs="宋体"/>
          <w:b w:val="0"/>
          <w:i w:val="0"/>
          <w:caps w:val="0"/>
          <w:spacing w:val="0"/>
          <w:w w:val="100"/>
          <w:sz w:val="24"/>
          <w:lang w:val="zh-CN"/>
        </w:rPr>
        <w:t xml:space="preserve">如无偏离，请在本页上写“无偏离”，并附在投标文件中 。 </w:t>
      </w:r>
    </w:p>
    <w:p>
      <w:pPr>
        <w:snapToGrid w:val="0"/>
        <w:spacing w:before="0" w:beforeAutospacing="0" w:after="0" w:afterAutospacing="0" w:line="360" w:lineRule="auto"/>
        <w:jc w:val="both"/>
        <w:textAlignment w:val="baseline"/>
        <w:rPr>
          <w:rFonts w:ascii="宋体" w:hAnsi="宋体"/>
          <w:b w:val="0"/>
          <w:i w:val="0"/>
          <w:caps w:val="0"/>
          <w:color w:val="FF0000"/>
          <w:spacing w:val="0"/>
          <w:w w:val="100"/>
          <w:sz w:val="24"/>
        </w:rPr>
      </w:pPr>
      <w:r>
        <w:rPr>
          <w:rFonts w:hint="eastAsia" w:ascii="宋体" w:hAnsi="宋体" w:cs="宋体"/>
          <w:b w:val="0"/>
          <w:i w:val="0"/>
          <w:caps w:val="0"/>
          <w:spacing w:val="0"/>
          <w:w w:val="100"/>
          <w:sz w:val="24"/>
          <w:lang w:val="zh-CN"/>
        </w:rPr>
        <w:t xml:space="preserve"> </w:t>
      </w:r>
      <w:r>
        <w:rPr>
          <w:rFonts w:hint="eastAsia" w:ascii="宋体" w:hAnsi="宋体" w:cs="宋体"/>
          <w:b w:val="0"/>
          <w:i w:val="0"/>
          <w:caps w:val="0"/>
          <w:color w:val="FF0000"/>
          <w:spacing w:val="0"/>
          <w:w w:val="100"/>
          <w:sz w:val="24"/>
        </w:rPr>
        <w:t xml:space="preserve"> </w:t>
      </w:r>
    </w:p>
    <w:p>
      <w:pPr>
        <w:snapToGrid w:val="0"/>
        <w:spacing w:before="0" w:beforeAutospacing="0" w:after="0" w:afterAutospacing="0" w:line="360" w:lineRule="auto"/>
        <w:ind w:firstLine="440" w:firstLineChars="200"/>
        <w:jc w:val="both"/>
        <w:textAlignment w:val="baseline"/>
        <w:rPr>
          <w:rFonts w:ascii="宋体" w:hAnsi="宋体"/>
          <w:b w:val="0"/>
          <w:i w:val="0"/>
          <w:caps w:val="0"/>
          <w:spacing w:val="0"/>
          <w:w w:val="100"/>
          <w:sz w:val="22"/>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snapToGrid w:val="0"/>
        <w:spacing w:before="0" w:beforeAutospacing="0" w:after="0" w:afterAutospacing="0" w:line="360" w:lineRule="auto"/>
        <w:jc w:val="both"/>
        <w:textAlignment w:val="baseline"/>
        <w:rPr>
          <w:rFonts w:ascii="宋体" w:hAnsi="宋体"/>
          <w:b w:val="0"/>
          <w:i w:val="0"/>
          <w:caps w:val="0"/>
          <w:spacing w:val="0"/>
          <w:w w:val="100"/>
          <w:sz w:val="20"/>
        </w:rPr>
      </w:pPr>
    </w:p>
    <w:p>
      <w:pPr>
        <w:pStyle w:val="6"/>
        <w:rPr>
          <w:rFonts w:ascii="宋体" w:hAnsi="宋体"/>
          <w:b w:val="0"/>
          <w:i w:val="0"/>
          <w:caps w:val="0"/>
          <w:spacing w:val="0"/>
          <w:w w:val="100"/>
          <w:sz w:val="20"/>
        </w:rPr>
      </w:pPr>
    </w:p>
    <w:p/>
    <w:p>
      <w:pPr>
        <w:pStyle w:val="3"/>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附件十：服务承诺书</w:t>
      </w:r>
    </w:p>
    <w:p>
      <w:pPr>
        <w:snapToGrid w:val="0"/>
        <w:spacing w:line="360" w:lineRule="auto"/>
        <w:rPr>
          <w:rFonts w:ascii="宋体" w:hAnsi="宋体"/>
          <w:sz w:val="20"/>
        </w:rPr>
      </w:pPr>
    </w:p>
    <w:p>
      <w:pPr>
        <w:spacing w:line="360" w:lineRule="auto"/>
        <w:jc w:val="center"/>
        <w:rPr>
          <w:rFonts w:ascii="宋体" w:hAnsi="宋体" w:cs="等线"/>
          <w:sz w:val="24"/>
        </w:rPr>
      </w:pPr>
      <w:r>
        <w:rPr>
          <w:rFonts w:hint="eastAsia" w:ascii="宋体" w:hAnsi="宋体"/>
          <w:b/>
          <w:sz w:val="32"/>
          <w:szCs w:val="32"/>
        </w:rPr>
        <w:t>服务承诺书</w:t>
      </w:r>
    </w:p>
    <w:p>
      <w:pPr>
        <w:spacing w:line="360" w:lineRule="auto"/>
        <w:rPr>
          <w:rFonts w:ascii="宋体" w:hAnsi="宋体" w:cs="等线"/>
          <w:szCs w:val="20"/>
        </w:rPr>
      </w:pPr>
      <w:r>
        <w:rPr>
          <w:rFonts w:hint="eastAsia" w:ascii="宋体" w:hAnsi="宋体" w:cs="等线"/>
          <w:szCs w:val="20"/>
        </w:rPr>
        <w:t xml:space="preserve"> </w:t>
      </w:r>
    </w:p>
    <w:p>
      <w:pPr>
        <w:spacing w:line="360" w:lineRule="auto"/>
        <w:ind w:firstLine="1890" w:firstLineChars="900"/>
        <w:rPr>
          <w:rFonts w:ascii="宋体" w:hAnsi="宋体" w:cstheme="minorEastAsia"/>
          <w:szCs w:val="20"/>
        </w:rPr>
      </w:pPr>
    </w:p>
    <w:p>
      <w:pPr>
        <w:spacing w:line="360" w:lineRule="auto"/>
        <w:ind w:firstLine="1890" w:firstLineChars="900"/>
        <w:rPr>
          <w:rFonts w:ascii="宋体" w:hAnsi="宋体" w:cstheme="minorEastAsia"/>
          <w:szCs w:val="20"/>
        </w:rPr>
      </w:pPr>
    </w:p>
    <w:p>
      <w:pPr>
        <w:spacing w:line="360" w:lineRule="auto"/>
        <w:ind w:firstLine="1890" w:firstLineChars="900"/>
        <w:rPr>
          <w:rFonts w:ascii="宋体" w:hAnsi="宋体" w:cstheme="minorEastAsia"/>
          <w:szCs w:val="20"/>
        </w:rPr>
      </w:pPr>
    </w:p>
    <w:p>
      <w:pPr>
        <w:spacing w:line="360" w:lineRule="auto"/>
        <w:ind w:firstLine="1890" w:firstLineChars="900"/>
        <w:rPr>
          <w:rFonts w:ascii="宋体" w:hAnsi="宋体" w:cstheme="minorEastAsia"/>
          <w:szCs w:val="20"/>
        </w:rPr>
      </w:pPr>
    </w:p>
    <w:p>
      <w:pPr>
        <w:spacing w:line="360" w:lineRule="auto"/>
        <w:rPr>
          <w:rFonts w:ascii="宋体" w:hAnsi="宋体" w:cs="宋体"/>
          <w:sz w:val="22"/>
          <w:szCs w:val="22"/>
        </w:rPr>
      </w:pPr>
    </w:p>
    <w:p>
      <w:pPr>
        <w:widowControl/>
        <w:snapToGrid w:val="0"/>
        <w:spacing w:before="0" w:beforeAutospacing="0" w:after="0" w:afterAutospacing="0" w:line="360" w:lineRule="auto"/>
        <w:jc w:val="both"/>
        <w:textAlignment w:val="baseline"/>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供应商名称（公章）：</w:t>
      </w:r>
    </w:p>
    <w:p>
      <w:pPr>
        <w:spacing w:line="360" w:lineRule="auto"/>
        <w:rPr>
          <w:rFonts w:hint="eastAsia" w:ascii="宋体" w:hAnsi="宋体" w:cs="宋体"/>
          <w:b w:val="0"/>
          <w:i w:val="0"/>
          <w:caps w:val="0"/>
          <w:spacing w:val="0"/>
          <w:w w:val="100"/>
          <w:sz w:val="24"/>
        </w:rPr>
      </w:pPr>
      <w:r>
        <w:rPr>
          <w:rFonts w:hint="eastAsia" w:ascii="宋体" w:hAnsi="宋体" w:cs="宋体"/>
          <w:b w:val="0"/>
          <w:i w:val="0"/>
          <w:caps w:val="0"/>
          <w:spacing w:val="0"/>
          <w:w w:val="100"/>
          <w:sz w:val="24"/>
        </w:rPr>
        <w:t>法定代表人或代理人（签字或盖章）：</w:t>
      </w:r>
    </w:p>
    <w:p>
      <w:pPr>
        <w:spacing w:line="360" w:lineRule="auto"/>
        <w:rPr>
          <w:rFonts w:hint="eastAsia" w:ascii="宋体" w:hAnsi="宋体" w:cs="宋体"/>
          <w:b w:val="0"/>
          <w:i w:val="0"/>
          <w:caps w:val="0"/>
          <w:spacing w:val="0"/>
          <w:w w:val="100"/>
          <w:sz w:val="24"/>
        </w:rPr>
      </w:pPr>
      <w:r>
        <w:rPr>
          <w:rFonts w:hint="eastAsia" w:ascii="宋体" w:hAnsi="宋体" w:cs="宋体"/>
          <w:b w:val="0"/>
          <w:i w:val="0"/>
          <w:caps w:val="0"/>
          <w:spacing w:val="0"/>
          <w:w w:val="100"/>
          <w:sz w:val="24"/>
        </w:rPr>
        <w:t>日期：      年  月   日</w:t>
      </w:r>
    </w:p>
    <w:p>
      <w:pPr>
        <w:pStyle w:val="2"/>
        <w:pageBreakBefore/>
        <w:snapToGrid w:val="0"/>
        <w:spacing w:before="50" w:beforeAutospacing="0" w:after="0" w:afterAutospacing="0" w:line="360" w:lineRule="auto"/>
        <w:ind w:left="432" w:hanging="432"/>
        <w:jc w:val="center"/>
        <w:textAlignment w:val="baseline"/>
        <w:rPr>
          <w:rFonts w:ascii="黑体" w:hAnsi="黑体" w:cs="黑体"/>
          <w:b w:val="0"/>
          <w:bCs/>
          <w:i w:val="0"/>
          <w:caps w:val="0"/>
          <w:spacing w:val="0"/>
          <w:w w:val="100"/>
          <w:sz w:val="44"/>
          <w:szCs w:val="44"/>
        </w:rPr>
      </w:pPr>
      <w:bookmarkStart w:id="117" w:name="_Toc24223"/>
      <w:r>
        <w:rPr>
          <w:rFonts w:hint="eastAsia" w:ascii="黑体" w:hAnsi="黑体" w:cs="黑体"/>
          <w:b w:val="0"/>
          <w:bCs/>
          <w:i w:val="0"/>
          <w:caps w:val="0"/>
          <w:spacing w:val="0"/>
          <w:w w:val="100"/>
          <w:sz w:val="44"/>
          <w:szCs w:val="44"/>
        </w:rPr>
        <w:t>第七章 采购需求</w:t>
      </w:r>
      <w:bookmarkEnd w:id="117"/>
    </w:p>
    <w:p>
      <w:pPr>
        <w:snapToGrid w:val="0"/>
        <w:spacing w:beforeLines="0" w:afterLines="0"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一、总体要求</w:t>
      </w:r>
    </w:p>
    <w:p>
      <w:pPr>
        <w:autoSpaceDE w:val="0"/>
        <w:autoSpaceDN w:val="0"/>
        <w:adjustRightInd w:val="0"/>
        <w:snapToGrid w:val="0"/>
        <w:spacing w:beforeLines="0" w:afterLines="0" w:line="360" w:lineRule="auto"/>
        <w:ind w:firstLine="480" w:firstLineChars="200"/>
        <w:rPr>
          <w:rFonts w:hint="eastAsia" w:asciiTheme="majorEastAsia" w:hAnsiTheme="majorEastAsia" w:eastAsiaTheme="majorEastAsia" w:cstheme="majorEastAsia"/>
          <w:sz w:val="24"/>
          <w:szCs w:val="24"/>
          <w:highlight w:val="white"/>
          <w:lang w:eastAsia="zh-CN"/>
        </w:rPr>
      </w:pPr>
      <w:r>
        <w:rPr>
          <w:rFonts w:hint="eastAsia" w:asciiTheme="majorEastAsia" w:hAnsiTheme="majorEastAsia" w:eastAsiaTheme="majorEastAsia" w:cstheme="majorEastAsia"/>
          <w:sz w:val="24"/>
          <w:szCs w:val="24"/>
        </w:rPr>
        <w:t>1、项目名称：</w:t>
      </w:r>
      <w:r>
        <w:rPr>
          <w:rFonts w:hint="eastAsia" w:asciiTheme="majorEastAsia" w:hAnsiTheme="majorEastAsia" w:eastAsiaTheme="majorEastAsia" w:cstheme="majorEastAsia"/>
          <w:sz w:val="24"/>
          <w:szCs w:val="24"/>
          <w:lang w:eastAsia="zh-CN"/>
        </w:rPr>
        <w:t>常州氢湾国际创新社区项目水土保持全过程技术咨询服务项目</w:t>
      </w:r>
    </w:p>
    <w:p>
      <w:pPr>
        <w:autoSpaceDE w:val="0"/>
        <w:autoSpaceDN w:val="0"/>
        <w:adjustRightInd w:val="0"/>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2、建设地点：江苏武进经济开发区，长塘路以北、锦程路以东、长泽路以南、腾龙路以西。</w:t>
      </w:r>
    </w:p>
    <w:p>
      <w:pPr>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3、采购范围：本项目为</w:t>
      </w:r>
      <w:r>
        <w:rPr>
          <w:rFonts w:hint="eastAsia" w:asciiTheme="majorEastAsia" w:hAnsiTheme="majorEastAsia" w:eastAsiaTheme="majorEastAsia" w:cstheme="majorEastAsia"/>
          <w:sz w:val="24"/>
          <w:szCs w:val="24"/>
          <w:lang w:eastAsia="zh-CN"/>
        </w:rPr>
        <w:t>常州氢湾国际创新社区项目水土保持全过程技术咨询服务项目</w:t>
      </w:r>
      <w:r>
        <w:rPr>
          <w:rFonts w:hint="eastAsia" w:asciiTheme="majorEastAsia" w:hAnsiTheme="majorEastAsia" w:eastAsiaTheme="majorEastAsia" w:cstheme="majorEastAsia"/>
          <w:sz w:val="24"/>
          <w:szCs w:val="24"/>
        </w:rPr>
        <w:t>。采购内容包括但不限于水土保持方案报告表编制（含编制所需的一切调查研究）及水土保持设施验收报告编制，协助采购单位组织验收会议，获得相关备案证明等相关服务。</w:t>
      </w:r>
    </w:p>
    <w:p>
      <w:pPr>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4、服务期限：满足建设进度要求，完成合同内委托的所有工作内容，提交最终成果。</w:t>
      </w:r>
    </w:p>
    <w:p>
      <w:pPr>
        <w:autoSpaceDE w:val="0"/>
        <w:autoSpaceDN w:val="0"/>
        <w:adjustRightInd w:val="0"/>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5、质量要求：按相关要求进行现场勘察、资料收集，编制水土保持方案报告表等文件，并报批通过。</w:t>
      </w:r>
    </w:p>
    <w:p>
      <w:pPr>
        <w:autoSpaceDE w:val="0"/>
        <w:autoSpaceDN w:val="0"/>
        <w:adjustRightInd w:val="0"/>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6、成果交付：编制符合要求的水土保持方案报告表及水土保持验收报告，并按有关规定按时上报主管部门。</w:t>
      </w:r>
    </w:p>
    <w:p>
      <w:pPr>
        <w:pStyle w:val="35"/>
        <w:snapToGrid w:val="0"/>
        <w:spacing w:beforeLines="0" w:afterLines="0" w:line="360" w:lineRule="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7、</w:t>
      </w:r>
      <w:r>
        <w:rPr>
          <w:rFonts w:hint="eastAsia" w:asciiTheme="majorEastAsia" w:hAnsiTheme="majorEastAsia" w:eastAsiaTheme="majorEastAsia" w:cstheme="majorEastAsia"/>
          <w:b/>
          <w:sz w:val="24"/>
          <w:szCs w:val="24"/>
        </w:rPr>
        <w:t>本项目最高限价为</w:t>
      </w:r>
      <w:r>
        <w:rPr>
          <w:rFonts w:hint="eastAsia" w:asciiTheme="majorEastAsia" w:hAnsiTheme="majorEastAsia" w:eastAsiaTheme="majorEastAsia" w:cstheme="majorEastAsia"/>
          <w:b/>
          <w:sz w:val="24"/>
          <w:szCs w:val="24"/>
          <w:u w:val="single"/>
          <w:lang w:val="en-US"/>
        </w:rPr>
        <w:t xml:space="preserve"> </w:t>
      </w:r>
      <w:r>
        <w:rPr>
          <w:rFonts w:hint="eastAsia" w:asciiTheme="majorEastAsia" w:hAnsiTheme="majorEastAsia" w:eastAsiaTheme="majorEastAsia" w:cstheme="majorEastAsia"/>
          <w:b/>
          <w:sz w:val="24"/>
          <w:szCs w:val="24"/>
          <w:u w:val="single"/>
          <w:lang w:val="en-US" w:eastAsia="zh-CN"/>
        </w:rPr>
        <w:t>5.5</w:t>
      </w:r>
      <w:r>
        <w:rPr>
          <w:rFonts w:hint="eastAsia" w:asciiTheme="majorEastAsia" w:hAnsiTheme="majorEastAsia" w:eastAsiaTheme="majorEastAsia" w:cstheme="majorEastAsia"/>
          <w:b/>
          <w:sz w:val="24"/>
          <w:szCs w:val="24"/>
          <w:u w:val="single"/>
        </w:rPr>
        <w:t xml:space="preserve">万元 </w:t>
      </w:r>
      <w:r>
        <w:rPr>
          <w:rFonts w:hint="eastAsia" w:asciiTheme="majorEastAsia" w:hAnsiTheme="majorEastAsia" w:eastAsiaTheme="majorEastAsia" w:cstheme="majorEastAsia"/>
          <w:sz w:val="24"/>
          <w:szCs w:val="24"/>
        </w:rPr>
        <w:t>，投标总价不得超出其最高限价，否则视为无效报价。</w:t>
      </w:r>
    </w:p>
    <w:p>
      <w:pPr>
        <w:pStyle w:val="34"/>
        <w:snapToGrid w:val="0"/>
        <w:spacing w:beforeLines="0" w:afterLines="0"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二、服务内容：</w:t>
      </w:r>
    </w:p>
    <w:p>
      <w:pPr>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本项目是常州氢湾国际创新社区项目水土保持全过程技术咨询服务项目；具体内容包括但不限于：</w:t>
      </w:r>
    </w:p>
    <w:p>
      <w:pPr>
        <w:snapToGrid w:val="0"/>
        <w:spacing w:beforeLines="0" w:afterLines="0"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（1）水土保持方案报告表编制：包括项目前期勘察、测量、方案编制、方案修改、专家评审及水利局报批等工作；</w:t>
      </w:r>
    </w:p>
    <w:p>
      <w:pPr>
        <w:snapToGrid w:val="0"/>
        <w:spacing w:beforeLines="0" w:afterLines="0"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（2）水土保持设施验收：准备水土保持专项验收所需各项材料，并开展专项验收会议，确保项目通过行政主管部门水土保持专项验收。 </w:t>
      </w:r>
    </w:p>
    <w:p>
      <w:pPr>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水土保持设施验收报告编制需中标单位另行委托具有相应能力的单位实施，并配合招标人向上级部门报备验收，获得相关报备证明。 </w:t>
      </w:r>
    </w:p>
    <w:p>
      <w:pPr>
        <w:adjustRightInd w:val="0"/>
        <w:snapToGrid w:val="0"/>
        <w:spacing w:beforeLines="0" w:afterLines="0" w:line="360" w:lineRule="auto"/>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三、合同履行期限</w:t>
      </w:r>
    </w:p>
    <w:p>
      <w:pPr>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sym w:font="Wingdings 2" w:char="0052"/>
      </w:r>
      <w:r>
        <w:rPr>
          <w:rFonts w:hint="eastAsia" w:asciiTheme="majorEastAsia" w:hAnsiTheme="majorEastAsia" w:eastAsiaTheme="majorEastAsia" w:cstheme="majorEastAsia"/>
          <w:sz w:val="24"/>
          <w:szCs w:val="24"/>
        </w:rPr>
        <w:t>1、水土保持方案：资料齐全后10天内将水土保持方案报告表编制完成，报送主管部门，并</w:t>
      </w:r>
      <w:r>
        <w:rPr>
          <w:rFonts w:hint="eastAsia" w:asciiTheme="majorEastAsia" w:hAnsiTheme="majorEastAsia" w:eastAsiaTheme="majorEastAsia" w:cstheme="majorEastAsia"/>
          <w:sz w:val="24"/>
          <w:szCs w:val="24"/>
          <w:lang w:val="zh-TW"/>
        </w:rPr>
        <w:t>通过</w:t>
      </w:r>
      <w:r>
        <w:rPr>
          <w:rFonts w:hint="eastAsia" w:asciiTheme="majorEastAsia" w:hAnsiTheme="majorEastAsia" w:eastAsiaTheme="majorEastAsia" w:cstheme="majorEastAsia"/>
          <w:sz w:val="24"/>
          <w:szCs w:val="24"/>
        </w:rPr>
        <w:t>专家评审会，专家评审会后5天日内出具最终稿报送主管部门并取得批复；</w:t>
      </w:r>
    </w:p>
    <w:p>
      <w:pPr>
        <w:adjustRightInd w:val="0"/>
        <w:snapToGrid w:val="0"/>
        <w:spacing w:beforeLines="0" w:afterLines="0" w:line="360" w:lineRule="auto"/>
        <w:ind w:firstLine="480" w:firstLineChars="20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sym w:font="Wingdings 2" w:char="0052"/>
      </w:r>
      <w:r>
        <w:rPr>
          <w:rFonts w:hint="eastAsia" w:asciiTheme="majorEastAsia" w:hAnsiTheme="majorEastAsia" w:eastAsiaTheme="majorEastAsia" w:cstheme="majorEastAsia"/>
          <w:sz w:val="24"/>
          <w:szCs w:val="24"/>
        </w:rPr>
        <w:t>2、水土保持设施验收：项目完工后1个月内出具水土保持设施验收报告，</w:t>
      </w:r>
      <w:r>
        <w:rPr>
          <w:rFonts w:hint="eastAsia" w:asciiTheme="majorEastAsia" w:hAnsiTheme="majorEastAsia" w:eastAsiaTheme="majorEastAsia" w:cstheme="majorEastAsia"/>
          <w:sz w:val="24"/>
          <w:szCs w:val="24"/>
          <w:lang w:val="zh-TW"/>
        </w:rPr>
        <w:t>配合甲方组织验收评审会，</w:t>
      </w:r>
      <w:r>
        <w:rPr>
          <w:rFonts w:hint="eastAsia" w:asciiTheme="majorEastAsia" w:hAnsiTheme="majorEastAsia" w:eastAsiaTheme="majorEastAsia" w:cstheme="majorEastAsia"/>
          <w:sz w:val="24"/>
          <w:szCs w:val="24"/>
        </w:rPr>
        <w:t>验收报告</w:t>
      </w:r>
      <w:r>
        <w:rPr>
          <w:rFonts w:hint="eastAsia" w:asciiTheme="majorEastAsia" w:hAnsiTheme="majorEastAsia" w:eastAsiaTheme="majorEastAsia" w:cstheme="majorEastAsia"/>
          <w:sz w:val="24"/>
          <w:szCs w:val="24"/>
          <w:lang w:val="zh-TW"/>
        </w:rPr>
        <w:t>通过水土保持设施验收并</w:t>
      </w:r>
      <w:r>
        <w:rPr>
          <w:rFonts w:hint="eastAsia" w:asciiTheme="majorEastAsia" w:hAnsiTheme="majorEastAsia" w:eastAsiaTheme="majorEastAsia" w:cstheme="majorEastAsia"/>
          <w:sz w:val="24"/>
          <w:szCs w:val="24"/>
        </w:rPr>
        <w:t>报送主管部门备案。</w:t>
      </w:r>
    </w:p>
    <w:p>
      <w:pPr>
        <w:pStyle w:val="34"/>
        <w:snapToGrid w:val="0"/>
        <w:spacing w:beforeLines="0" w:afterLines="0"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四、报价要求</w:t>
      </w:r>
    </w:p>
    <w:p>
      <w:pPr>
        <w:snapToGrid w:val="0"/>
        <w:spacing w:beforeLines="0" w:afterLines="0" w:line="360" w:lineRule="auto"/>
        <w:ind w:firstLine="480"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1、本项目报价为</w:t>
      </w:r>
      <w:r>
        <w:rPr>
          <w:rFonts w:hint="eastAsia" w:asciiTheme="majorEastAsia" w:hAnsiTheme="majorEastAsia" w:eastAsiaTheme="majorEastAsia" w:cstheme="majorEastAsia"/>
          <w:b/>
          <w:sz w:val="24"/>
          <w:szCs w:val="24"/>
          <w:u w:val="single"/>
        </w:rPr>
        <w:t>固定总价（总价包干）</w:t>
      </w:r>
      <w:r>
        <w:rPr>
          <w:rFonts w:hint="eastAsia" w:asciiTheme="majorEastAsia" w:hAnsiTheme="majorEastAsia" w:eastAsiaTheme="majorEastAsia" w:cstheme="majorEastAsia"/>
          <w:sz w:val="24"/>
          <w:szCs w:val="24"/>
        </w:rPr>
        <w:t xml:space="preserve">。投标报价应包括招标文件所确定的招标范围内全部服务内容的价格表现，其应包括但不限于水土保持方案报告表编制费、水土保持设施竣工验收费用、机械和仪器使用、技术劳务、管理、现场施工及生活水电、办公、生活设施、交通和通讯设备、材料、服务、评审费用、后续服务费用、利润、税金及政策性文件规定和合同包含的所有风险、责任等为完成本项目而产生的各项应有费用。招标人不再支付其他任何费用。  </w:t>
      </w:r>
    </w:p>
    <w:p>
      <w:pPr>
        <w:tabs>
          <w:tab w:val="left" w:pos="284"/>
        </w:tabs>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2、报价货币为人民币，评审时以人民币为准。</w:t>
      </w:r>
    </w:p>
    <w:p>
      <w:pPr>
        <w:snapToGrid w:val="0"/>
        <w:spacing w:beforeLines="0" w:afterLines="0" w:line="360" w:lineRule="auto"/>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五、付款方式</w:t>
      </w:r>
    </w:p>
    <w:p>
      <w:pPr>
        <w:snapToGrid w:val="0"/>
        <w:spacing w:beforeLines="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1、本合同项下所有款项均以人民币支付，乙方向甲方开具发票，甲方通过银行转账向乙方付款。</w:t>
      </w:r>
    </w:p>
    <w:p>
      <w:pPr>
        <w:pStyle w:val="35"/>
        <w:snapToGrid w:val="0"/>
        <w:spacing w:beforeLines="0" w:afterLines="0" w:line="360" w:lineRule="auto"/>
        <w:ind w:left="36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2、具体付款方式：</w:t>
      </w:r>
    </w:p>
    <w:p>
      <w:pPr>
        <w:snapToGrid w:val="0"/>
        <w:spacing w:beforeLines="0" w:afterLines="0" w:line="360" w:lineRule="auto"/>
        <w:ind w:firstLine="482" w:firstLineChars="200"/>
        <w:rPr>
          <w:rFonts w:hint="eastAsia" w:asciiTheme="majorEastAsia" w:hAnsiTheme="majorEastAsia" w:eastAsiaTheme="majorEastAsia" w:cstheme="majorEastAsia"/>
          <w:b/>
          <w:sz w:val="24"/>
          <w:szCs w:val="24"/>
          <w:u w:val="single"/>
        </w:rPr>
      </w:pPr>
      <w:r>
        <w:rPr>
          <w:rFonts w:hint="eastAsia" w:asciiTheme="majorEastAsia" w:hAnsiTheme="majorEastAsia" w:eastAsiaTheme="majorEastAsia" w:cstheme="majorEastAsia"/>
          <w:b/>
          <w:sz w:val="24"/>
          <w:szCs w:val="24"/>
          <w:u w:val="single"/>
        </w:rPr>
        <w:t>1）水土保持方案报告表编制：在水土保持方案报告表通过评审，并取得主管部门批复后，付至合同水土保持方案报告表编制费的100%；</w:t>
      </w:r>
    </w:p>
    <w:p>
      <w:pPr>
        <w:snapToGrid w:val="0"/>
        <w:spacing w:beforeLines="0" w:afterLines="0" w:line="360" w:lineRule="auto"/>
        <w:ind w:firstLine="482" w:firstLineChars="200"/>
        <w:rPr>
          <w:rFonts w:hint="eastAsia" w:asciiTheme="majorEastAsia" w:hAnsiTheme="majorEastAsia" w:eastAsiaTheme="majorEastAsia" w:cstheme="majorEastAsia"/>
          <w:b/>
          <w:sz w:val="24"/>
          <w:szCs w:val="24"/>
          <w:u w:val="single"/>
        </w:rPr>
      </w:pPr>
      <w:r>
        <w:rPr>
          <w:rFonts w:hint="eastAsia" w:asciiTheme="majorEastAsia" w:hAnsiTheme="majorEastAsia" w:eastAsiaTheme="majorEastAsia" w:cstheme="majorEastAsia"/>
          <w:b/>
          <w:sz w:val="24"/>
          <w:szCs w:val="24"/>
          <w:u w:val="single"/>
        </w:rPr>
        <w:t>2）水土保持设施验收报告编制：完成水土保持设施验收，并取得备案回执后一次性付清剩余的合同款。</w:t>
      </w:r>
    </w:p>
    <w:p>
      <w:pPr>
        <w:snapToGrid w:val="0"/>
        <w:spacing w:beforeLines="0" w:afterLines="0"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费用在付款前乙方提供增值税专用发票，甲方凭乙方提供的增值税专用发票支付相应合同款，如乙方未按约定提供合法、有效、完整、准确的增值税专用发票，甲方有权迟延支付应付款项直至对方开具合格增值税发票，甲方不承担任何违约责任，乙方的各项合同义务仍应按合同约定履行。</w:t>
      </w:r>
    </w:p>
    <w:p>
      <w:pPr>
        <w:snapToGrid/>
        <w:spacing w:before="0" w:beforeAutospacing="0" w:after="0" w:afterAutospacing="0" w:line="360" w:lineRule="auto"/>
        <w:jc w:val="both"/>
        <w:textAlignment w:val="baseline"/>
        <w:rPr>
          <w:rFonts w:hint="eastAsia" w:ascii="宋体" w:hAnsi="宋体" w:eastAsia="宋体" w:cs="宋体"/>
          <w:b/>
          <w:bCs/>
          <w:i w:val="0"/>
          <w:caps w:val="0"/>
          <w:color w:val="0000FF"/>
          <w:spacing w:val="0"/>
          <w:w w:val="100"/>
          <w:sz w:val="24"/>
          <w:lang w:val="zh-TW" w:eastAsia="zh-CN"/>
        </w:rPr>
      </w:pPr>
    </w:p>
    <w:p>
      <w:pPr>
        <w:snapToGrid/>
        <w:spacing w:before="0" w:beforeAutospacing="0" w:after="0" w:afterAutospacing="0" w:line="320" w:lineRule="exact"/>
        <w:ind w:firstLine="120" w:firstLineChars="50"/>
        <w:jc w:val="both"/>
        <w:textAlignment w:val="baseline"/>
        <w:rPr>
          <w:rFonts w:hint="eastAsia" w:ascii="宋体" w:hAnsi="宋体" w:cs="宋体"/>
          <w:b w:val="0"/>
          <w:i w:val="0"/>
          <w:caps w:val="0"/>
          <w:spacing w:val="0"/>
          <w:w w:val="100"/>
          <w:sz w:val="24"/>
          <w:szCs w:val="24"/>
        </w:rPr>
      </w:pPr>
    </w:p>
    <w:p>
      <w:pPr>
        <w:pStyle w:val="2"/>
        <w:pageBreakBefore/>
        <w:snapToGrid w:val="0"/>
        <w:spacing w:before="50" w:beforeAutospacing="0" w:after="0" w:afterAutospacing="0" w:line="360" w:lineRule="auto"/>
        <w:ind w:left="432" w:hanging="432"/>
        <w:jc w:val="center"/>
        <w:textAlignment w:val="baseline"/>
        <w:rPr>
          <w:rFonts w:ascii="宋体" w:hAnsi="宋体" w:eastAsia="宋体"/>
          <w:b/>
          <w:i w:val="0"/>
          <w:caps w:val="0"/>
          <w:spacing w:val="0"/>
          <w:w w:val="100"/>
          <w:sz w:val="40"/>
        </w:rPr>
      </w:pPr>
      <w:bookmarkStart w:id="118" w:name="_Toc29680"/>
      <w:r>
        <w:rPr>
          <w:rFonts w:hint="eastAsia" w:ascii="黑体" w:hAnsi="黑体" w:cs="黑体"/>
          <w:b w:val="0"/>
          <w:bCs/>
          <w:i w:val="0"/>
          <w:caps w:val="0"/>
          <w:spacing w:val="0"/>
          <w:w w:val="100"/>
          <w:sz w:val="44"/>
          <w:szCs w:val="44"/>
        </w:rPr>
        <w:t>第八章 评审办法</w:t>
      </w:r>
      <w:bookmarkEnd w:id="118"/>
    </w:p>
    <w:p>
      <w:pPr>
        <w:snapToGrid w:val="0"/>
        <w:spacing w:before="0" w:beforeAutospacing="0" w:after="0" w:afterAutospacing="0" w:line="312"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本项目采用综合评分法，由磋商小组对所有有效响应进行详细的评分，采用百分制计分方法。评审时，磋商小组各成员</w:t>
      </w:r>
      <w:r>
        <w:rPr>
          <w:rFonts w:ascii="宋体" w:hAnsi="宋体"/>
          <w:b w:val="0"/>
          <w:i w:val="0"/>
          <w:caps w:val="0"/>
          <w:spacing w:val="0"/>
          <w:w w:val="100"/>
          <w:sz w:val="24"/>
        </w:rPr>
        <w:t>遵循公平、公正、择优原则</w:t>
      </w:r>
      <w:r>
        <w:rPr>
          <w:rFonts w:hint="eastAsia" w:ascii="宋体" w:hAnsi="宋体"/>
          <w:b w:val="0"/>
          <w:i w:val="0"/>
          <w:caps w:val="0"/>
          <w:spacing w:val="0"/>
          <w:w w:val="100"/>
          <w:sz w:val="24"/>
        </w:rPr>
        <w:t>，独立对每个有效供应商的响应文件进行评价、打分，各个供应商的</w:t>
      </w:r>
      <w:r>
        <w:rPr>
          <w:rFonts w:ascii="宋体" w:hAnsi="宋体"/>
          <w:b w:val="0"/>
          <w:i w:val="0"/>
          <w:caps w:val="0"/>
          <w:spacing w:val="0"/>
          <w:w w:val="100"/>
          <w:sz w:val="24"/>
        </w:rPr>
        <w:t>评审后</w:t>
      </w:r>
      <w:r>
        <w:rPr>
          <w:rFonts w:hint="eastAsia" w:ascii="宋体" w:hAnsi="宋体"/>
          <w:b w:val="0"/>
          <w:i w:val="0"/>
          <w:caps w:val="0"/>
          <w:spacing w:val="0"/>
          <w:w w:val="100"/>
          <w:sz w:val="24"/>
        </w:rPr>
        <w:t>最终得分为汇总计算所有磋商小组成员所评定分值的平均值（保留2位小数）。</w:t>
      </w:r>
      <w:r>
        <w:rPr>
          <w:rFonts w:ascii="宋体" w:hAnsi="宋体"/>
          <w:b w:val="0"/>
          <w:i w:val="0"/>
          <w:caps w:val="0"/>
          <w:spacing w:val="0"/>
          <w:w w:val="100"/>
          <w:sz w:val="24"/>
        </w:rPr>
        <w:t>评</w:t>
      </w:r>
      <w:r>
        <w:rPr>
          <w:rFonts w:hint="eastAsia" w:ascii="宋体" w:hAnsi="宋体"/>
          <w:b w:val="0"/>
          <w:i w:val="0"/>
          <w:caps w:val="0"/>
          <w:spacing w:val="0"/>
          <w:w w:val="100"/>
          <w:sz w:val="24"/>
        </w:rPr>
        <w:t>审</w:t>
      </w:r>
      <w:r>
        <w:rPr>
          <w:rFonts w:ascii="宋体" w:hAnsi="宋体"/>
          <w:b w:val="0"/>
          <w:i w:val="0"/>
          <w:caps w:val="0"/>
          <w:spacing w:val="0"/>
          <w:w w:val="100"/>
          <w:sz w:val="24"/>
        </w:rPr>
        <w:t>结果按评审后得分由高到低顺序排列。得分相同的，按</w:t>
      </w:r>
      <w:r>
        <w:rPr>
          <w:rFonts w:hint="eastAsia" w:ascii="宋体" w:hAnsi="宋体"/>
          <w:b w:val="0"/>
          <w:i w:val="0"/>
          <w:caps w:val="0"/>
          <w:spacing w:val="0"/>
          <w:w w:val="100"/>
          <w:sz w:val="24"/>
        </w:rPr>
        <w:t>最终</w:t>
      </w:r>
      <w:r>
        <w:rPr>
          <w:rFonts w:ascii="宋体" w:hAnsi="宋体"/>
          <w:b w:val="0"/>
          <w:i w:val="0"/>
          <w:caps w:val="0"/>
          <w:spacing w:val="0"/>
          <w:w w:val="100"/>
          <w:sz w:val="24"/>
        </w:rPr>
        <w:t>报价由低到高顺序排列。得分且</w:t>
      </w:r>
      <w:r>
        <w:rPr>
          <w:rFonts w:hint="eastAsia" w:ascii="宋体" w:hAnsi="宋体"/>
          <w:b w:val="0"/>
          <w:i w:val="0"/>
          <w:caps w:val="0"/>
          <w:spacing w:val="0"/>
          <w:w w:val="100"/>
          <w:sz w:val="24"/>
        </w:rPr>
        <w:t>最终</w:t>
      </w:r>
      <w:r>
        <w:rPr>
          <w:rFonts w:ascii="宋体" w:hAnsi="宋体"/>
          <w:b w:val="0"/>
          <w:i w:val="0"/>
          <w:caps w:val="0"/>
          <w:spacing w:val="0"/>
          <w:w w:val="100"/>
          <w:sz w:val="24"/>
        </w:rPr>
        <w:t>报价相同的并列。</w:t>
      </w:r>
      <w:r>
        <w:rPr>
          <w:rFonts w:hint="eastAsia" w:ascii="宋体" w:hAnsi="宋体"/>
          <w:b w:val="0"/>
          <w:i w:val="0"/>
          <w:caps w:val="0"/>
          <w:spacing w:val="0"/>
          <w:w w:val="100"/>
          <w:sz w:val="24"/>
        </w:rPr>
        <w:t>响应</w:t>
      </w:r>
      <w:r>
        <w:rPr>
          <w:rFonts w:ascii="宋体" w:hAnsi="宋体"/>
          <w:b w:val="0"/>
          <w:i w:val="0"/>
          <w:caps w:val="0"/>
          <w:spacing w:val="0"/>
          <w:w w:val="100"/>
          <w:sz w:val="24"/>
        </w:rPr>
        <w:t>文件满足</w:t>
      </w:r>
      <w:r>
        <w:rPr>
          <w:rFonts w:hint="eastAsia" w:ascii="宋体" w:hAnsi="宋体"/>
          <w:b w:val="0"/>
          <w:i w:val="0"/>
          <w:caps w:val="0"/>
          <w:spacing w:val="0"/>
          <w:w w:val="100"/>
          <w:sz w:val="24"/>
        </w:rPr>
        <w:t>磋商</w:t>
      </w:r>
      <w:r>
        <w:rPr>
          <w:rFonts w:ascii="宋体" w:hAnsi="宋体"/>
          <w:b w:val="0"/>
          <w:i w:val="0"/>
          <w:caps w:val="0"/>
          <w:spacing w:val="0"/>
          <w:w w:val="100"/>
          <w:sz w:val="24"/>
        </w:rPr>
        <w:t>文件全部实质性要求，且按照评审因素的量化指标评审得分最高的</w:t>
      </w:r>
      <w:r>
        <w:rPr>
          <w:rFonts w:hint="eastAsia" w:ascii="宋体" w:hAnsi="宋体"/>
          <w:b w:val="0"/>
          <w:i w:val="0"/>
          <w:caps w:val="0"/>
          <w:spacing w:val="0"/>
          <w:w w:val="100"/>
          <w:sz w:val="24"/>
        </w:rPr>
        <w:t>供应商</w:t>
      </w:r>
      <w:r>
        <w:rPr>
          <w:rFonts w:ascii="宋体" w:hAnsi="宋体"/>
          <w:b w:val="0"/>
          <w:i w:val="0"/>
          <w:caps w:val="0"/>
          <w:spacing w:val="0"/>
          <w:w w:val="100"/>
          <w:sz w:val="24"/>
        </w:rPr>
        <w:t>为排名第一的</w:t>
      </w:r>
      <w:r>
        <w:rPr>
          <w:rFonts w:hint="eastAsia" w:ascii="宋体" w:hAnsi="宋体"/>
          <w:b w:val="0"/>
          <w:i w:val="0"/>
          <w:caps w:val="0"/>
          <w:spacing w:val="0"/>
          <w:w w:val="100"/>
          <w:sz w:val="24"/>
        </w:rPr>
        <w:t>成交</w:t>
      </w:r>
      <w:r>
        <w:rPr>
          <w:rFonts w:ascii="宋体" w:hAnsi="宋体"/>
          <w:b w:val="0"/>
          <w:i w:val="0"/>
          <w:caps w:val="0"/>
          <w:spacing w:val="0"/>
          <w:w w:val="100"/>
          <w:sz w:val="24"/>
        </w:rPr>
        <w:t>候选人。</w:t>
      </w:r>
    </w:p>
    <w:p>
      <w:pPr>
        <w:snapToGrid w:val="0"/>
        <w:spacing w:before="0" w:beforeAutospacing="0" w:after="0" w:afterAutospacing="0" w:line="312" w:lineRule="auto"/>
        <w:ind w:firstLine="482" w:firstLineChars="200"/>
        <w:jc w:val="both"/>
        <w:textAlignment w:val="baseline"/>
        <w:rPr>
          <w:rFonts w:ascii="宋体" w:hAnsi="宋体"/>
          <w:b w:val="0"/>
          <w:i w:val="0"/>
          <w:caps w:val="0"/>
          <w:spacing w:val="0"/>
          <w:w w:val="100"/>
          <w:sz w:val="20"/>
        </w:rPr>
      </w:pPr>
      <w:r>
        <w:rPr>
          <w:rFonts w:hint="eastAsia" w:ascii="宋体" w:hAnsi="宋体" w:cs="宋体"/>
          <w:b/>
          <w:i w:val="0"/>
          <w:caps w:val="0"/>
          <w:spacing w:val="0"/>
          <w:w w:val="100"/>
          <w:sz w:val="24"/>
        </w:rPr>
        <w:t>评分细则：</w:t>
      </w:r>
    </w:p>
    <w:tbl>
      <w:tblPr>
        <w:tblStyle w:val="1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84"/>
        <w:gridCol w:w="766"/>
        <w:gridCol w:w="483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87"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序号</w:t>
            </w:r>
          </w:p>
        </w:tc>
        <w:tc>
          <w:tcPr>
            <w:tcW w:w="1184"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评标项目</w:t>
            </w:r>
          </w:p>
        </w:tc>
        <w:tc>
          <w:tcPr>
            <w:tcW w:w="766"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分值</w:t>
            </w:r>
          </w:p>
        </w:tc>
        <w:tc>
          <w:tcPr>
            <w:tcW w:w="4830" w:type="dxa"/>
            <w:noWrap/>
            <w:vAlign w:val="center"/>
          </w:tcPr>
          <w:p>
            <w:pPr>
              <w:snapToGrid/>
              <w:spacing w:before="0" w:beforeAutospacing="0" w:after="0" w:afterAutospacing="0" w:line="240" w:lineRule="auto"/>
              <w:jc w:val="center"/>
              <w:textAlignment w:val="baseline"/>
              <w:rPr>
                <w:rFonts w:ascii="宋体" w:hAnsi="宋体" w:cs="宋体"/>
                <w:b/>
                <w:i w:val="0"/>
                <w:caps w:val="0"/>
                <w:spacing w:val="0"/>
                <w:w w:val="100"/>
                <w:sz w:val="20"/>
                <w:szCs w:val="21"/>
              </w:rPr>
            </w:pPr>
            <w:r>
              <w:rPr>
                <w:rFonts w:hint="eastAsia" w:ascii="宋体" w:hAnsi="宋体" w:cs="宋体"/>
                <w:b/>
                <w:i w:val="0"/>
                <w:caps w:val="0"/>
                <w:spacing w:val="0"/>
                <w:w w:val="100"/>
                <w:sz w:val="21"/>
                <w:szCs w:val="21"/>
              </w:rPr>
              <w:t>评分基本规则</w:t>
            </w:r>
          </w:p>
        </w:tc>
        <w:tc>
          <w:tcPr>
            <w:tcW w:w="2068" w:type="dxa"/>
            <w:noWrap/>
            <w:vAlign w:val="center"/>
          </w:tcPr>
          <w:p>
            <w:pPr>
              <w:snapToGrid/>
              <w:spacing w:before="0" w:beforeAutospacing="0" w:after="0" w:afterAutospacing="0" w:line="240" w:lineRule="auto"/>
              <w:jc w:val="center"/>
              <w:textAlignment w:val="baseline"/>
              <w:rPr>
                <w:rFonts w:hint="eastAsia" w:ascii="宋体" w:hAnsi="宋体" w:cs="宋体"/>
                <w:b/>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58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1</w:t>
            </w:r>
          </w:p>
        </w:tc>
        <w:tc>
          <w:tcPr>
            <w:tcW w:w="1184"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rPr>
              <w:t>投标报价</w:t>
            </w:r>
          </w:p>
        </w:tc>
        <w:tc>
          <w:tcPr>
            <w:tcW w:w="766" w:type="dxa"/>
            <w:noWrap/>
            <w:vAlign w:val="center"/>
          </w:tcPr>
          <w:p>
            <w:pPr>
              <w:snapToGrid/>
              <w:spacing w:before="0" w:beforeAutospacing="0" w:after="0" w:afterAutospacing="0" w:line="240" w:lineRule="auto"/>
              <w:jc w:val="center"/>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lang w:val="en-US" w:eastAsia="zh-CN"/>
              </w:rPr>
              <w:t>1</w:t>
            </w:r>
            <w:r>
              <w:rPr>
                <w:rFonts w:hint="eastAsia" w:ascii="宋体" w:hAnsi="宋体" w:cs="宋体"/>
                <w:b w:val="0"/>
                <w:bCs/>
                <w:i w:val="0"/>
                <w:caps w:val="0"/>
                <w:color w:val="auto"/>
                <w:spacing w:val="0"/>
                <w:w w:val="100"/>
                <w:sz w:val="21"/>
                <w:szCs w:val="21"/>
              </w:rPr>
              <w:t>0分</w:t>
            </w:r>
          </w:p>
        </w:tc>
        <w:tc>
          <w:tcPr>
            <w:tcW w:w="4830" w:type="dxa"/>
            <w:noWrap/>
            <w:vAlign w:val="center"/>
          </w:tcPr>
          <w:p>
            <w:pPr>
              <w:snapToGrid/>
              <w:spacing w:before="0" w:beforeAutospacing="0" w:after="0" w:afterAutospacing="0" w:line="240" w:lineRule="auto"/>
              <w:jc w:val="both"/>
              <w:textAlignment w:val="baseline"/>
              <w:rPr>
                <w:rFonts w:ascii="宋体" w:hAnsi="宋体" w:cs="宋体"/>
                <w:b w:val="0"/>
                <w:bCs/>
                <w:i w:val="0"/>
                <w:caps w:val="0"/>
                <w:color w:val="auto"/>
                <w:spacing w:val="0"/>
                <w:w w:val="100"/>
                <w:sz w:val="20"/>
                <w:szCs w:val="21"/>
              </w:rPr>
            </w:pPr>
            <w:r>
              <w:rPr>
                <w:rFonts w:hint="eastAsia" w:ascii="宋体" w:hAnsi="宋体" w:cs="宋体"/>
                <w:b w:val="0"/>
                <w:bCs/>
                <w:i w:val="0"/>
                <w:caps w:val="0"/>
                <w:color w:val="auto"/>
                <w:spacing w:val="0"/>
                <w:w w:val="100"/>
                <w:sz w:val="21"/>
                <w:szCs w:val="21"/>
              </w:rPr>
              <w:t>采用低价优先法计算，即满足磋商文件要求且最后报价最低的供应商的价格为磋商基准价，其价格分为满分。其他供应商的价格分按照下列公式计算：磋商报价得分=（磋商基准价/最后磋商报价）×</w:t>
            </w:r>
            <w:r>
              <w:rPr>
                <w:rFonts w:hint="eastAsia" w:ascii="宋体" w:hAnsi="宋体" w:cs="宋体"/>
                <w:b w:val="0"/>
                <w:bCs/>
                <w:i w:val="0"/>
                <w:caps w:val="0"/>
                <w:color w:val="auto"/>
                <w:spacing w:val="0"/>
                <w:w w:val="100"/>
                <w:sz w:val="21"/>
                <w:szCs w:val="21"/>
                <w:lang w:val="en-US" w:eastAsia="zh-CN"/>
              </w:rPr>
              <w:t>10</w:t>
            </w:r>
            <w:r>
              <w:rPr>
                <w:rFonts w:hint="eastAsia" w:ascii="宋体" w:hAnsi="宋体" w:cs="宋体"/>
                <w:b w:val="0"/>
                <w:bCs/>
                <w:i w:val="0"/>
                <w:caps w:val="0"/>
                <w:color w:val="auto"/>
                <w:spacing w:val="0"/>
                <w:w w:val="100"/>
                <w:sz w:val="21"/>
                <w:szCs w:val="21"/>
              </w:rPr>
              <w:t>分。</w:t>
            </w:r>
          </w:p>
        </w:tc>
        <w:tc>
          <w:tcPr>
            <w:tcW w:w="2068" w:type="dxa"/>
            <w:noWrap/>
            <w:vAlign w:val="center"/>
          </w:tcPr>
          <w:p>
            <w:pPr>
              <w:snapToGrid/>
              <w:spacing w:before="0" w:beforeAutospacing="0" w:after="0" w:afterAutospacing="0" w:line="240" w:lineRule="auto"/>
              <w:jc w:val="both"/>
              <w:textAlignment w:val="baseline"/>
              <w:rPr>
                <w:rFonts w:hint="eastAsia" w:ascii="宋体" w:hAnsi="宋体" w:cs="宋体"/>
                <w:b w:val="0"/>
                <w:bCs/>
                <w:i w:val="0"/>
                <w:caps w:val="0"/>
                <w:color w:val="auto"/>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8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2</w:t>
            </w:r>
          </w:p>
        </w:tc>
        <w:tc>
          <w:tcPr>
            <w:tcW w:w="1184" w:type="dxa"/>
            <w:noWrap/>
            <w:vAlign w:val="center"/>
          </w:tcPr>
          <w:p>
            <w:pPr>
              <w:jc w:val="center"/>
              <w:rPr>
                <w:rFonts w:ascii="宋体" w:hAnsi="宋体" w:cs="宋体"/>
                <w:b w:val="0"/>
                <w:bCs/>
                <w:i w:val="0"/>
                <w:caps w:val="0"/>
                <w:color w:val="000000"/>
                <w:spacing w:val="0"/>
                <w:w w:val="100"/>
                <w:sz w:val="20"/>
                <w:szCs w:val="21"/>
              </w:rPr>
            </w:pPr>
            <w:r>
              <w:rPr>
                <w:rFonts w:hint="eastAsia" w:ascii="宋体" w:hAnsi="宋体" w:cs="宋体"/>
                <w:szCs w:val="21"/>
              </w:rPr>
              <w:t>企业综合实力</w:t>
            </w:r>
          </w:p>
        </w:tc>
        <w:tc>
          <w:tcPr>
            <w:tcW w:w="766" w:type="dxa"/>
            <w:noWrap/>
            <w:vAlign w:val="center"/>
          </w:tcPr>
          <w:p>
            <w:pPr>
              <w:snapToGrid w:val="0"/>
              <w:spacing w:line="276" w:lineRule="auto"/>
              <w:jc w:val="center"/>
              <w:rPr>
                <w:rFonts w:hint="eastAsia" w:ascii="宋体" w:hAnsi="宋体" w:cs="宋体" w:eastAsiaTheme="majorEastAsia"/>
                <w:b w:val="0"/>
                <w:bCs/>
                <w:i w:val="0"/>
                <w:caps w:val="0"/>
                <w:color w:val="0000FF"/>
                <w:spacing w:val="0"/>
                <w:w w:val="100"/>
                <w:sz w:val="20"/>
                <w:szCs w:val="21"/>
                <w:lang w:val="en-US" w:eastAsia="zh-CN"/>
              </w:rPr>
            </w:pPr>
            <w:r>
              <w:rPr>
                <w:rFonts w:hint="eastAsia" w:ascii="宋体" w:hAnsi="宋体"/>
                <w:szCs w:val="21"/>
              </w:rPr>
              <w:t>1</w:t>
            </w:r>
            <w:r>
              <w:rPr>
                <w:rFonts w:ascii="宋体" w:hAnsi="宋体"/>
                <w:szCs w:val="21"/>
              </w:rPr>
              <w:t>0</w:t>
            </w:r>
            <w:r>
              <w:rPr>
                <w:rFonts w:hint="eastAsia" w:ascii="宋体" w:hAnsi="宋体"/>
                <w:szCs w:val="21"/>
              </w:rPr>
              <w:t>分</w:t>
            </w:r>
          </w:p>
        </w:tc>
        <w:tc>
          <w:tcPr>
            <w:tcW w:w="4830" w:type="dxa"/>
            <w:noWrap/>
            <w:vAlign w:val="center"/>
          </w:tcPr>
          <w:p>
            <w:pPr>
              <w:spacing w:line="276" w:lineRule="auto"/>
              <w:jc w:val="left"/>
              <w:rPr>
                <w:rFonts w:ascii="宋体" w:hAnsi="宋体" w:cs="宋体"/>
                <w:b w:val="0"/>
                <w:bCs/>
                <w:i w:val="0"/>
                <w:caps w:val="0"/>
                <w:color w:val="000000"/>
                <w:spacing w:val="0"/>
                <w:w w:val="100"/>
                <w:sz w:val="20"/>
                <w:szCs w:val="21"/>
              </w:rPr>
            </w:pPr>
            <w:r>
              <w:rPr>
                <w:rFonts w:hint="eastAsia" w:ascii="宋体" w:hAnsi="宋体" w:cs="宋体"/>
                <w:szCs w:val="21"/>
              </w:rPr>
              <w:t>投标人近</w:t>
            </w:r>
            <w:r>
              <w:rPr>
                <w:rFonts w:hint="eastAsia" w:ascii="宋体" w:hAnsi="宋体" w:cs="宋体"/>
                <w:szCs w:val="21"/>
                <w:lang w:val="en-US" w:eastAsia="zh-CN"/>
              </w:rPr>
              <w:t>三</w:t>
            </w:r>
            <w:r>
              <w:rPr>
                <w:rFonts w:hint="eastAsia" w:ascii="宋体" w:hAnsi="宋体" w:cs="宋体"/>
                <w:szCs w:val="21"/>
              </w:rPr>
              <w:t>年内（从投标截止时间起往前推算）承接过水土保持（至少包括：水土保持方案报告编制及水土保持设施验收报告编制）的类似业绩，有一个得5分，最高得10分；</w:t>
            </w:r>
          </w:p>
        </w:tc>
        <w:tc>
          <w:tcPr>
            <w:tcW w:w="2068" w:type="dxa"/>
            <w:noWrap/>
            <w:vAlign w:val="center"/>
          </w:tcPr>
          <w:p>
            <w:pPr>
              <w:snapToGrid w:val="0"/>
              <w:spacing w:line="276" w:lineRule="auto"/>
              <w:jc w:val="left"/>
              <w:rPr>
                <w:rFonts w:hint="eastAsia" w:cs="宋体" w:asciiTheme="majorEastAsia" w:hAnsiTheme="majorEastAsia" w:eastAsiaTheme="majorEastAsia"/>
                <w:b w:val="0"/>
                <w:bCs/>
                <w:szCs w:val="21"/>
              </w:rPr>
            </w:pPr>
            <w:r>
              <w:rPr>
                <w:rFonts w:hint="eastAsia" w:ascii="宋体" w:hAnsi="宋体"/>
                <w:szCs w:val="21"/>
              </w:rPr>
              <w:t>以合同签订时间为准。</w:t>
            </w:r>
            <w:r>
              <w:rPr>
                <w:rFonts w:hint="eastAsia" w:ascii="宋体" w:hAnsi="宋体" w:cstheme="minorEastAsia"/>
                <w:kern w:val="0"/>
                <w:szCs w:val="21"/>
              </w:rPr>
              <w:t>响应文件内提供合同复印件加盖公章。</w:t>
            </w:r>
            <w:r>
              <w:rPr>
                <w:rFonts w:hint="eastAsia" w:ascii="宋体" w:hAnsi="宋体" w:cs="宋体"/>
                <w:kern w:val="0"/>
                <w:szCs w:val="21"/>
              </w:rPr>
              <w:t>未提供或无效的不得分。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8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3</w:t>
            </w:r>
          </w:p>
        </w:tc>
        <w:tc>
          <w:tcPr>
            <w:tcW w:w="1184" w:type="dxa"/>
            <w:noWrap/>
            <w:vAlign w:val="center"/>
          </w:tcPr>
          <w:p>
            <w:pPr>
              <w:snapToGrid w:val="0"/>
              <w:spacing w:line="276" w:lineRule="auto"/>
              <w:jc w:val="center"/>
              <w:rPr>
                <w:rFonts w:ascii="宋体" w:hAnsi="宋体" w:cs="宋体"/>
                <w:b w:val="0"/>
                <w:bCs/>
                <w:i w:val="0"/>
                <w:caps w:val="0"/>
                <w:color w:val="000000"/>
                <w:spacing w:val="0"/>
                <w:w w:val="100"/>
                <w:sz w:val="20"/>
                <w:szCs w:val="21"/>
              </w:rPr>
            </w:pPr>
            <w:r>
              <w:rPr>
                <w:rFonts w:hint="eastAsia" w:ascii="宋体" w:hAnsi="宋体"/>
                <w:szCs w:val="21"/>
              </w:rPr>
              <w:t>项目人员配备</w:t>
            </w:r>
          </w:p>
        </w:tc>
        <w:tc>
          <w:tcPr>
            <w:tcW w:w="766" w:type="dxa"/>
            <w:noWrap/>
            <w:vAlign w:val="center"/>
          </w:tcPr>
          <w:p>
            <w:pPr>
              <w:snapToGrid w:val="0"/>
              <w:spacing w:line="276" w:lineRule="auto"/>
              <w:jc w:val="center"/>
              <w:rPr>
                <w:rFonts w:ascii="宋体" w:hAnsi="宋体" w:cs="宋体"/>
                <w:b w:val="0"/>
                <w:bCs/>
                <w:i w:val="0"/>
                <w:caps w:val="0"/>
                <w:color w:val="0000FF"/>
                <w:spacing w:val="0"/>
                <w:w w:val="100"/>
                <w:sz w:val="20"/>
                <w:szCs w:val="21"/>
              </w:rPr>
            </w:pPr>
            <w:r>
              <w:rPr>
                <w:rFonts w:hint="eastAsia" w:ascii="宋体" w:hAnsi="宋体"/>
                <w:szCs w:val="21"/>
              </w:rPr>
              <w:t>10分</w:t>
            </w:r>
          </w:p>
        </w:tc>
        <w:tc>
          <w:tcPr>
            <w:tcW w:w="4830" w:type="dxa"/>
            <w:noWrap/>
            <w:vAlign w:val="center"/>
          </w:tcPr>
          <w:p>
            <w:pPr>
              <w:pStyle w:val="17"/>
              <w:snapToGrid w:val="0"/>
              <w:spacing w:after="156" w:line="276" w:lineRule="auto"/>
              <w:ind w:left="0" w:leftChars="0" w:firstLine="0" w:firstLineChars="0"/>
              <w:jc w:val="left"/>
              <w:rPr>
                <w:rFonts w:ascii="宋体" w:hAnsi="宋体" w:cs="宋体"/>
                <w:b w:val="0"/>
                <w:bCs/>
                <w:i w:val="0"/>
                <w:caps w:val="0"/>
                <w:color w:val="000000"/>
                <w:spacing w:val="0"/>
                <w:w w:val="100"/>
                <w:sz w:val="20"/>
                <w:szCs w:val="21"/>
              </w:rPr>
            </w:pPr>
            <w:r>
              <w:rPr>
                <w:rFonts w:hint="eastAsia" w:ascii="宋体" w:hAnsi="宋体"/>
                <w:bCs/>
                <w:szCs w:val="21"/>
              </w:rPr>
              <w:t>项目组成员中具备国家级</w:t>
            </w:r>
            <w:r>
              <w:rPr>
                <w:rFonts w:hint="eastAsia" w:ascii="宋体" w:hAnsi="宋体"/>
                <w:bCs/>
                <w:szCs w:val="21"/>
                <w:lang w:val="en-US" w:eastAsia="zh-CN"/>
              </w:rPr>
              <w:t>注册</w:t>
            </w:r>
            <w:r>
              <w:rPr>
                <w:rFonts w:hint="eastAsia" w:ascii="宋体" w:hAnsi="宋体"/>
                <w:bCs/>
                <w:szCs w:val="21"/>
              </w:rPr>
              <w:t>执业资格证书的</w:t>
            </w:r>
            <w:r>
              <w:rPr>
                <w:rFonts w:hint="eastAsia" w:ascii="宋体" w:hAnsi="宋体" w:cs="宋体"/>
                <w:szCs w:val="21"/>
              </w:rPr>
              <w:t>，</w:t>
            </w:r>
            <w:r>
              <w:rPr>
                <w:rFonts w:hint="eastAsia" w:ascii="宋体" w:hAnsi="宋体"/>
                <w:bCs/>
                <w:szCs w:val="21"/>
              </w:rPr>
              <w:t>每提供1人</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分，本项最高得分10分。</w:t>
            </w:r>
          </w:p>
        </w:tc>
        <w:tc>
          <w:tcPr>
            <w:tcW w:w="2068" w:type="dxa"/>
            <w:noWrap/>
            <w:vAlign w:val="center"/>
          </w:tcPr>
          <w:p>
            <w:pPr>
              <w:snapToGrid w:val="0"/>
              <w:spacing w:line="276" w:lineRule="auto"/>
              <w:jc w:val="left"/>
              <w:rPr>
                <w:rFonts w:hint="eastAsia" w:cs="宋体" w:asciiTheme="majorEastAsia" w:hAnsiTheme="majorEastAsia" w:eastAsiaTheme="majorEastAsia"/>
                <w:b w:val="0"/>
                <w:bCs/>
                <w:szCs w:val="21"/>
              </w:rPr>
            </w:pPr>
            <w:r>
              <w:rPr>
                <w:rFonts w:hint="eastAsia" w:ascii="宋体" w:hAnsi="宋体"/>
                <w:szCs w:val="21"/>
                <w:lang w:val="ru-RU"/>
              </w:rPr>
              <w:t>响应文件内</w:t>
            </w:r>
            <w:r>
              <w:rPr>
                <w:rFonts w:ascii="宋体" w:hAnsi="宋体"/>
                <w:szCs w:val="21"/>
                <w:lang w:val="ru-RU"/>
              </w:rPr>
              <w:t>提供</w:t>
            </w:r>
            <w:r>
              <w:rPr>
                <w:rFonts w:hint="eastAsia" w:ascii="宋体" w:hAnsi="宋体"/>
                <w:szCs w:val="21"/>
                <w:lang w:val="en-US" w:eastAsia="zh-CN"/>
              </w:rPr>
              <w:t>注册证书</w:t>
            </w:r>
            <w:r>
              <w:rPr>
                <w:rFonts w:ascii="宋体" w:hAnsi="宋体"/>
                <w:szCs w:val="21"/>
                <w:lang w:val="ru-RU"/>
              </w:rPr>
              <w:t>复印件加盖公章</w:t>
            </w:r>
            <w:r>
              <w:rPr>
                <w:rFonts w:hint="eastAsia" w:ascii="宋体" w:hAnsi="宋体"/>
                <w:szCs w:val="21"/>
                <w:lang w:val="ru-RU"/>
              </w:rPr>
              <w:t>。</w:t>
            </w:r>
            <w:r>
              <w:rPr>
                <w:rFonts w:hint="eastAsia" w:ascii="宋体" w:hAnsi="宋体" w:cs="宋体"/>
                <w:kern w:val="0"/>
                <w:szCs w:val="21"/>
              </w:rPr>
              <w:t>未提供或无效的不得分。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87" w:type="dxa"/>
            <w:noWrap/>
            <w:vAlign w:val="center"/>
          </w:tcPr>
          <w:p>
            <w:pPr>
              <w:snapToGrid/>
              <w:spacing w:before="0" w:beforeAutospacing="0" w:after="0" w:afterAutospacing="0" w:line="240" w:lineRule="auto"/>
              <w:jc w:val="center"/>
              <w:textAlignment w:val="baseline"/>
              <w:rPr>
                <w:rFonts w:ascii="宋体" w:hAnsi="宋体" w:cs="宋体"/>
                <w:b w:val="0"/>
                <w:bCs/>
                <w:i w:val="0"/>
                <w:caps w:val="0"/>
                <w:spacing w:val="0"/>
                <w:w w:val="100"/>
                <w:sz w:val="20"/>
                <w:szCs w:val="21"/>
              </w:rPr>
            </w:pPr>
            <w:r>
              <w:rPr>
                <w:rFonts w:hint="eastAsia" w:ascii="宋体" w:hAnsi="宋体" w:cs="宋体"/>
                <w:b w:val="0"/>
                <w:bCs/>
                <w:i w:val="0"/>
                <w:caps w:val="0"/>
                <w:spacing w:val="0"/>
                <w:w w:val="100"/>
                <w:sz w:val="21"/>
                <w:szCs w:val="21"/>
              </w:rPr>
              <w:t>4</w:t>
            </w:r>
          </w:p>
        </w:tc>
        <w:tc>
          <w:tcPr>
            <w:tcW w:w="1184" w:type="dxa"/>
            <w:noWrap/>
            <w:vAlign w:val="center"/>
          </w:tcPr>
          <w:p>
            <w:pPr>
              <w:snapToGrid w:val="0"/>
              <w:spacing w:line="276" w:lineRule="auto"/>
              <w:jc w:val="center"/>
              <w:rPr>
                <w:rFonts w:ascii="宋体" w:hAnsi="宋体" w:cs="宋体"/>
                <w:b w:val="0"/>
                <w:bCs/>
                <w:i w:val="0"/>
                <w:caps w:val="0"/>
                <w:spacing w:val="0"/>
                <w:w w:val="100"/>
                <w:sz w:val="20"/>
                <w:szCs w:val="21"/>
              </w:rPr>
            </w:pPr>
            <w:r>
              <w:rPr>
                <w:rFonts w:hint="eastAsia" w:ascii="宋体" w:hAnsi="宋体" w:cs="仿宋"/>
                <w:kern w:val="0"/>
                <w:szCs w:val="21"/>
              </w:rPr>
              <w:t>认证体系</w:t>
            </w:r>
          </w:p>
        </w:tc>
        <w:tc>
          <w:tcPr>
            <w:tcW w:w="766" w:type="dxa"/>
            <w:noWrap/>
            <w:vAlign w:val="center"/>
          </w:tcPr>
          <w:p>
            <w:pPr>
              <w:snapToGrid w:val="0"/>
              <w:spacing w:line="276" w:lineRule="auto"/>
              <w:jc w:val="center"/>
              <w:rPr>
                <w:rFonts w:ascii="宋体" w:hAnsi="宋体" w:cs="宋体"/>
                <w:b w:val="0"/>
                <w:bCs/>
                <w:i w:val="0"/>
                <w:caps w:val="0"/>
                <w:color w:val="0000FF"/>
                <w:spacing w:val="0"/>
                <w:w w:val="100"/>
                <w:sz w:val="20"/>
                <w:szCs w:val="21"/>
              </w:rPr>
            </w:pPr>
            <w:r>
              <w:rPr>
                <w:rFonts w:hint="eastAsia" w:ascii="宋体" w:hAnsi="宋体" w:cs="仿宋"/>
                <w:kern w:val="0"/>
                <w:szCs w:val="21"/>
              </w:rPr>
              <w:t>6分</w:t>
            </w:r>
          </w:p>
        </w:tc>
        <w:tc>
          <w:tcPr>
            <w:tcW w:w="4830" w:type="dxa"/>
            <w:noWrap/>
            <w:vAlign w:val="center"/>
          </w:tcPr>
          <w:p>
            <w:pPr>
              <w:widowControl/>
              <w:spacing w:line="320" w:lineRule="exact"/>
              <w:jc w:val="left"/>
              <w:rPr>
                <w:rFonts w:ascii="宋体" w:hAnsi="宋体" w:cs="仿宋"/>
                <w:kern w:val="0"/>
                <w:szCs w:val="21"/>
              </w:rPr>
            </w:pPr>
            <w:r>
              <w:rPr>
                <w:rFonts w:hint="eastAsia" w:ascii="宋体" w:hAnsi="宋体" w:cs="仿宋"/>
                <w:kern w:val="0"/>
                <w:szCs w:val="21"/>
              </w:rPr>
              <w:t>1.具有有效的质量管理体系认证证书的得2分；</w:t>
            </w:r>
          </w:p>
          <w:p>
            <w:pPr>
              <w:widowControl/>
              <w:spacing w:line="320" w:lineRule="exact"/>
              <w:jc w:val="left"/>
              <w:rPr>
                <w:rFonts w:ascii="宋体" w:hAnsi="宋体" w:cs="仿宋"/>
                <w:kern w:val="0"/>
                <w:szCs w:val="21"/>
              </w:rPr>
            </w:pPr>
            <w:r>
              <w:rPr>
                <w:rFonts w:hint="eastAsia" w:ascii="宋体" w:hAnsi="宋体" w:cs="仿宋"/>
                <w:kern w:val="0"/>
                <w:szCs w:val="21"/>
              </w:rPr>
              <w:t>2.具有有效的环境管理体系认证证书的得2分；</w:t>
            </w:r>
          </w:p>
          <w:p>
            <w:pPr>
              <w:widowControl/>
              <w:spacing w:line="320" w:lineRule="exact"/>
              <w:jc w:val="left"/>
              <w:rPr>
                <w:rFonts w:ascii="宋体" w:hAnsi="宋体" w:cs="宋体"/>
                <w:b w:val="0"/>
                <w:bCs/>
                <w:i w:val="0"/>
                <w:caps w:val="0"/>
                <w:color w:val="000000"/>
                <w:spacing w:val="0"/>
                <w:w w:val="100"/>
                <w:sz w:val="20"/>
                <w:szCs w:val="21"/>
              </w:rPr>
            </w:pPr>
            <w:r>
              <w:rPr>
                <w:rFonts w:hint="eastAsia" w:ascii="宋体" w:hAnsi="宋体" w:cs="仿宋"/>
                <w:kern w:val="0"/>
                <w:szCs w:val="21"/>
              </w:rPr>
              <w:t>3.具有有效的职业健康管理体系认证证书的得2分。</w:t>
            </w:r>
          </w:p>
        </w:tc>
        <w:tc>
          <w:tcPr>
            <w:tcW w:w="2068" w:type="dxa"/>
            <w:noWrap/>
            <w:vAlign w:val="center"/>
          </w:tcPr>
          <w:p>
            <w:pPr>
              <w:snapToGrid w:val="0"/>
              <w:spacing w:line="276" w:lineRule="auto"/>
              <w:jc w:val="left"/>
              <w:rPr>
                <w:rFonts w:hint="eastAsia" w:cs="宋体" w:asciiTheme="majorEastAsia" w:hAnsiTheme="majorEastAsia" w:eastAsiaTheme="majorEastAsia"/>
                <w:b w:val="0"/>
                <w:bCs/>
                <w:szCs w:val="21"/>
              </w:rPr>
            </w:pPr>
            <w:r>
              <w:rPr>
                <w:rFonts w:hint="eastAsia" w:ascii="宋体" w:hAnsi="宋体" w:cstheme="minorEastAsia"/>
                <w:kern w:val="0"/>
                <w:szCs w:val="21"/>
              </w:rPr>
              <w:t>响应文件内提供证书复印件加盖公章。</w:t>
            </w:r>
            <w:r>
              <w:rPr>
                <w:rFonts w:hint="eastAsia" w:ascii="宋体" w:hAnsi="宋体" w:cs="宋体"/>
                <w:kern w:val="0"/>
                <w:szCs w:val="21"/>
              </w:rPr>
              <w:t>未提供或无效的不得分。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87" w:type="dxa"/>
            <w:noWrap/>
            <w:vAlign w:val="center"/>
          </w:tcPr>
          <w:p>
            <w:pPr>
              <w:pStyle w:val="6"/>
              <w:snapToGrid/>
              <w:spacing w:before="260" w:beforeAutospacing="0" w:after="260" w:afterAutospacing="0" w:line="240" w:lineRule="auto"/>
              <w:jc w:val="center"/>
              <w:textAlignment w:val="baseline"/>
              <w:rPr>
                <w:rFonts w:hint="eastAsia" w:ascii="宋体" w:hAnsi="宋体" w:eastAsia="宋体" w:cs="宋体"/>
                <w:b w:val="0"/>
                <w:bCs/>
                <w:i w:val="0"/>
                <w:caps w:val="0"/>
                <w:spacing w:val="0"/>
                <w:w w:val="100"/>
                <w:sz w:val="21"/>
                <w:szCs w:val="21"/>
                <w:lang w:val="en-US" w:eastAsia="zh-CN"/>
              </w:rPr>
            </w:pPr>
            <w:r>
              <w:rPr>
                <w:rFonts w:hint="eastAsia" w:ascii="宋体" w:hAnsi="宋体" w:cs="宋体"/>
                <w:b w:val="0"/>
                <w:bCs/>
                <w:i w:val="0"/>
                <w:caps w:val="0"/>
                <w:spacing w:val="0"/>
                <w:w w:val="100"/>
                <w:sz w:val="21"/>
                <w:szCs w:val="21"/>
                <w:lang w:val="en-US" w:eastAsia="zh-CN"/>
              </w:rPr>
              <w:t>5</w:t>
            </w:r>
          </w:p>
        </w:tc>
        <w:tc>
          <w:tcPr>
            <w:tcW w:w="1184" w:type="dxa"/>
            <w:noWrap/>
            <w:vAlign w:val="center"/>
          </w:tcPr>
          <w:p>
            <w:pPr>
              <w:snapToGrid w:val="0"/>
              <w:spacing w:line="276" w:lineRule="auto"/>
              <w:jc w:val="center"/>
              <w:rPr>
                <w:rFonts w:ascii="宋体" w:hAnsi="宋体" w:cs="宋体"/>
                <w:b w:val="0"/>
                <w:bCs/>
                <w:i w:val="0"/>
                <w:caps w:val="0"/>
                <w:spacing w:val="0"/>
                <w:w w:val="100"/>
                <w:sz w:val="20"/>
                <w:szCs w:val="21"/>
              </w:rPr>
            </w:pPr>
            <w:r>
              <w:rPr>
                <w:rFonts w:hint="eastAsia" w:ascii="宋体" w:hAnsi="宋体" w:cs="宋体"/>
                <w:szCs w:val="21"/>
              </w:rPr>
              <w:t>整体项目方案</w:t>
            </w:r>
          </w:p>
        </w:tc>
        <w:tc>
          <w:tcPr>
            <w:tcW w:w="766" w:type="dxa"/>
            <w:noWrap/>
            <w:vAlign w:val="center"/>
          </w:tcPr>
          <w:p>
            <w:pPr>
              <w:snapToGrid w:val="0"/>
              <w:spacing w:line="276" w:lineRule="auto"/>
              <w:jc w:val="center"/>
              <w:rPr>
                <w:rFonts w:ascii="宋体" w:hAnsi="宋体" w:cs="宋体"/>
                <w:b w:val="0"/>
                <w:bCs/>
                <w:i w:val="0"/>
                <w:caps w:val="0"/>
                <w:color w:val="0000FF"/>
                <w:spacing w:val="0"/>
                <w:w w:val="100"/>
                <w:sz w:val="20"/>
                <w:szCs w:val="21"/>
              </w:rPr>
            </w:pPr>
            <w:r>
              <w:rPr>
                <w:rFonts w:hint="eastAsia" w:ascii="宋体" w:hAnsi="宋体"/>
                <w:bCs/>
                <w:szCs w:val="21"/>
              </w:rPr>
              <w:t>8</w:t>
            </w:r>
            <w:r>
              <w:rPr>
                <w:rFonts w:hint="eastAsia" w:ascii="宋体" w:hAnsi="宋体"/>
                <w:szCs w:val="21"/>
              </w:rPr>
              <w:t>分</w:t>
            </w:r>
          </w:p>
        </w:tc>
        <w:tc>
          <w:tcPr>
            <w:tcW w:w="4830" w:type="dxa"/>
            <w:noWrap/>
            <w:vAlign w:val="center"/>
          </w:tcPr>
          <w:p>
            <w:pPr>
              <w:rPr>
                <w:rFonts w:ascii="宋体" w:hAnsi="宋体" w:cs="仿宋"/>
                <w:kern w:val="0"/>
                <w:szCs w:val="21"/>
              </w:rPr>
            </w:pPr>
            <w:r>
              <w:rPr>
                <w:rFonts w:hint="eastAsia" w:ascii="宋体" w:hAnsi="宋体" w:cs="仿宋"/>
                <w:kern w:val="0"/>
                <w:szCs w:val="21"/>
              </w:rPr>
              <w:t>对项目基本情况掌握全面，总体思路清晰，对项目的任务、目标理解准确情况</w:t>
            </w:r>
            <w:r>
              <w:rPr>
                <w:rFonts w:hint="eastAsia" w:ascii="宋体" w:hAnsi="宋体" w:cs="宋体"/>
                <w:szCs w:val="21"/>
              </w:rPr>
              <w:t>等方面</w:t>
            </w:r>
            <w:r>
              <w:rPr>
                <w:rFonts w:ascii="宋体" w:hAnsi="宋体" w:cs="宋体"/>
                <w:szCs w:val="21"/>
              </w:rPr>
              <w:t>进行</w:t>
            </w:r>
            <w:r>
              <w:rPr>
                <w:rFonts w:hint="eastAsia" w:ascii="宋体" w:hAnsi="宋体" w:cs="宋体"/>
                <w:szCs w:val="21"/>
              </w:rPr>
              <w:t>评审：</w:t>
            </w:r>
          </w:p>
          <w:p>
            <w:pPr>
              <w:snapToGrid w:val="0"/>
              <w:spacing w:line="276" w:lineRule="auto"/>
              <w:rPr>
                <w:rFonts w:ascii="宋体" w:hAnsi="宋体" w:cs="仿宋"/>
                <w:kern w:val="0"/>
                <w:szCs w:val="21"/>
              </w:rPr>
            </w:pPr>
            <w:r>
              <w:rPr>
                <w:rFonts w:hint="eastAsia" w:ascii="宋体" w:hAnsi="宋体" w:cs="仿宋"/>
                <w:kern w:val="0"/>
                <w:szCs w:val="21"/>
              </w:rPr>
              <w:t>方案具体且有针对性的得8分，</w:t>
            </w:r>
          </w:p>
          <w:p>
            <w:pPr>
              <w:snapToGrid w:val="0"/>
              <w:spacing w:line="276" w:lineRule="auto"/>
              <w:rPr>
                <w:rFonts w:ascii="宋体" w:hAnsi="宋体" w:cs="仿宋"/>
                <w:kern w:val="0"/>
                <w:szCs w:val="21"/>
              </w:rPr>
            </w:pPr>
            <w:r>
              <w:rPr>
                <w:rFonts w:hint="eastAsia" w:ascii="宋体" w:hAnsi="宋体" w:cs="仿宋"/>
                <w:kern w:val="0"/>
                <w:szCs w:val="21"/>
              </w:rPr>
              <w:t>方案较具体，较有针对性的得</w:t>
            </w:r>
            <w:r>
              <w:rPr>
                <w:rFonts w:ascii="宋体" w:hAnsi="宋体" w:cs="仿宋"/>
                <w:kern w:val="0"/>
                <w:szCs w:val="21"/>
              </w:rPr>
              <w:t>5</w:t>
            </w:r>
            <w:r>
              <w:rPr>
                <w:rFonts w:hint="eastAsia" w:ascii="宋体" w:hAnsi="宋体" w:cs="仿宋"/>
                <w:kern w:val="0"/>
                <w:szCs w:val="21"/>
              </w:rPr>
              <w:t>分，</w:t>
            </w:r>
          </w:p>
          <w:p>
            <w:pPr>
              <w:rPr>
                <w:rFonts w:ascii="宋体" w:hAnsi="宋体" w:cs="宋体"/>
                <w:b w:val="0"/>
                <w:bCs/>
                <w:i w:val="0"/>
                <w:caps w:val="0"/>
                <w:spacing w:val="0"/>
                <w:w w:val="100"/>
                <w:sz w:val="20"/>
                <w:szCs w:val="21"/>
              </w:rPr>
            </w:pPr>
            <w:r>
              <w:rPr>
                <w:rFonts w:hint="eastAsia" w:ascii="宋体" w:hAnsi="宋体" w:cs="仿宋"/>
                <w:kern w:val="0"/>
                <w:szCs w:val="21"/>
              </w:rPr>
              <w:t>方案不具体，没有针对性的得</w:t>
            </w:r>
            <w:r>
              <w:rPr>
                <w:rFonts w:ascii="宋体" w:hAnsi="宋体" w:cs="仿宋"/>
                <w:kern w:val="0"/>
                <w:szCs w:val="21"/>
              </w:rPr>
              <w:t>2</w:t>
            </w:r>
            <w:r>
              <w:rPr>
                <w:rFonts w:hint="eastAsia" w:ascii="宋体" w:hAnsi="宋体" w:cs="仿宋"/>
                <w:kern w:val="0"/>
                <w:szCs w:val="21"/>
              </w:rPr>
              <w:t>分，响应文件中未体现的不得分。</w:t>
            </w:r>
          </w:p>
        </w:tc>
        <w:tc>
          <w:tcPr>
            <w:tcW w:w="2068" w:type="dxa"/>
            <w:noWrap/>
            <w:vAlign w:val="center"/>
          </w:tcPr>
          <w:p>
            <w:pPr>
              <w:spacing w:line="280" w:lineRule="exact"/>
              <w:rPr>
                <w:rFonts w:hint="eastAsia" w:asciiTheme="minorEastAsia" w:hAnsi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87" w:type="dxa"/>
            <w:noWrap/>
            <w:vAlign w:val="center"/>
          </w:tcPr>
          <w:p>
            <w:pPr>
              <w:pStyle w:val="6"/>
              <w:snapToGrid/>
              <w:spacing w:before="260" w:beforeAutospacing="0" w:after="260" w:afterAutospacing="0" w:line="240" w:lineRule="auto"/>
              <w:jc w:val="center"/>
              <w:textAlignment w:val="baseline"/>
              <w:rPr>
                <w:rFonts w:ascii="宋体" w:hAnsi="宋体" w:eastAsia="宋体" w:cs="宋体"/>
                <w:b w:val="0"/>
                <w:bCs/>
                <w:i w:val="0"/>
                <w:caps w:val="0"/>
                <w:spacing w:val="0"/>
                <w:w w:val="100"/>
                <w:kern w:val="2"/>
                <w:sz w:val="21"/>
                <w:szCs w:val="21"/>
                <w:lang w:val="en-US" w:eastAsia="zh-CN" w:bidi="ar-SA"/>
              </w:rPr>
            </w:pPr>
            <w:r>
              <w:rPr>
                <w:rFonts w:hint="eastAsia" w:ascii="宋体" w:hAnsi="宋体" w:cs="宋体"/>
                <w:b w:val="0"/>
                <w:bCs/>
                <w:i w:val="0"/>
                <w:caps w:val="0"/>
                <w:spacing w:val="0"/>
                <w:w w:val="100"/>
                <w:sz w:val="21"/>
                <w:szCs w:val="21"/>
              </w:rPr>
              <w:t>6</w:t>
            </w:r>
          </w:p>
        </w:tc>
        <w:tc>
          <w:tcPr>
            <w:tcW w:w="1184" w:type="dxa"/>
            <w:noWrap/>
            <w:vAlign w:val="center"/>
          </w:tcPr>
          <w:p>
            <w:pPr>
              <w:snapToGrid w:val="0"/>
              <w:spacing w:line="276" w:lineRule="auto"/>
              <w:jc w:val="center"/>
              <w:rPr>
                <w:rFonts w:ascii="宋体" w:hAnsi="宋体" w:cs="宋体"/>
                <w:b w:val="0"/>
                <w:bCs/>
                <w:i w:val="0"/>
                <w:caps w:val="0"/>
                <w:spacing w:val="0"/>
                <w:w w:val="100"/>
                <w:sz w:val="20"/>
                <w:szCs w:val="21"/>
              </w:rPr>
            </w:pPr>
            <w:r>
              <w:rPr>
                <w:rFonts w:hint="eastAsia" w:ascii="宋体" w:hAnsi="宋体" w:cs="宋体"/>
                <w:szCs w:val="21"/>
              </w:rPr>
              <w:t>整体工作大纲</w:t>
            </w:r>
          </w:p>
        </w:tc>
        <w:tc>
          <w:tcPr>
            <w:tcW w:w="766" w:type="dxa"/>
            <w:noWrap/>
            <w:vAlign w:val="center"/>
          </w:tcPr>
          <w:p>
            <w:pPr>
              <w:snapToGrid w:val="0"/>
              <w:spacing w:line="276" w:lineRule="auto"/>
              <w:jc w:val="center"/>
              <w:rPr>
                <w:rFonts w:ascii="宋体" w:hAnsi="宋体" w:cs="宋体"/>
                <w:b w:val="0"/>
                <w:bCs/>
                <w:i w:val="0"/>
                <w:caps w:val="0"/>
                <w:color w:val="0000FF"/>
                <w:spacing w:val="0"/>
                <w:w w:val="100"/>
                <w:sz w:val="20"/>
                <w:szCs w:val="21"/>
              </w:rPr>
            </w:pPr>
            <w:r>
              <w:rPr>
                <w:rFonts w:hint="eastAsia" w:ascii="宋体" w:hAnsi="宋体"/>
                <w:bCs/>
                <w:szCs w:val="21"/>
              </w:rPr>
              <w:t>8</w:t>
            </w:r>
            <w:r>
              <w:rPr>
                <w:rFonts w:hint="eastAsia" w:ascii="宋体" w:hAnsi="宋体"/>
                <w:szCs w:val="21"/>
              </w:rPr>
              <w:t>分</w:t>
            </w:r>
          </w:p>
        </w:tc>
        <w:tc>
          <w:tcPr>
            <w:tcW w:w="4830" w:type="dxa"/>
            <w:noWrap/>
            <w:vAlign w:val="center"/>
          </w:tcPr>
          <w:p>
            <w:pPr>
              <w:rPr>
                <w:rFonts w:ascii="宋体" w:hAnsi="宋体" w:cs="宋体"/>
                <w:szCs w:val="21"/>
              </w:rPr>
            </w:pPr>
            <w:r>
              <w:rPr>
                <w:rFonts w:hint="eastAsia" w:ascii="宋体" w:hAnsi="宋体" w:cs="宋体"/>
                <w:szCs w:val="21"/>
              </w:rPr>
              <w:t>项目整体工作大纲齐全，针对性强，由评委综合评判，酌情打分。</w:t>
            </w:r>
          </w:p>
          <w:p>
            <w:pPr>
              <w:snapToGrid w:val="0"/>
              <w:spacing w:line="276" w:lineRule="auto"/>
              <w:rPr>
                <w:rFonts w:ascii="宋体" w:hAnsi="宋体" w:cs="仿宋"/>
                <w:kern w:val="0"/>
                <w:szCs w:val="21"/>
              </w:rPr>
            </w:pPr>
            <w:r>
              <w:rPr>
                <w:rFonts w:hint="eastAsia" w:ascii="宋体" w:hAnsi="宋体" w:cs="仿宋"/>
                <w:kern w:val="0"/>
                <w:szCs w:val="21"/>
              </w:rPr>
              <w:t>方案具体且有针对性的得8分，</w:t>
            </w:r>
          </w:p>
          <w:p>
            <w:pPr>
              <w:snapToGrid w:val="0"/>
              <w:spacing w:line="276" w:lineRule="auto"/>
              <w:rPr>
                <w:rFonts w:ascii="宋体" w:hAnsi="宋体" w:cs="仿宋"/>
                <w:kern w:val="0"/>
                <w:szCs w:val="21"/>
              </w:rPr>
            </w:pPr>
            <w:r>
              <w:rPr>
                <w:rFonts w:hint="eastAsia" w:ascii="宋体" w:hAnsi="宋体" w:cs="仿宋"/>
                <w:kern w:val="0"/>
                <w:szCs w:val="21"/>
              </w:rPr>
              <w:t>方案较具体，较有针对性的得</w:t>
            </w:r>
            <w:r>
              <w:rPr>
                <w:rFonts w:ascii="宋体" w:hAnsi="宋体" w:cs="仿宋"/>
                <w:kern w:val="0"/>
                <w:szCs w:val="21"/>
              </w:rPr>
              <w:t>5</w:t>
            </w:r>
            <w:r>
              <w:rPr>
                <w:rFonts w:hint="eastAsia" w:ascii="宋体" w:hAnsi="宋体" w:cs="仿宋"/>
                <w:kern w:val="0"/>
                <w:szCs w:val="21"/>
              </w:rPr>
              <w:t>分，</w:t>
            </w:r>
          </w:p>
          <w:p>
            <w:pPr>
              <w:spacing w:line="276" w:lineRule="auto"/>
              <w:rPr>
                <w:rFonts w:ascii="宋体" w:hAnsi="宋体" w:cs="宋体"/>
                <w:b w:val="0"/>
                <w:bCs/>
                <w:i w:val="0"/>
                <w:caps w:val="0"/>
                <w:color w:val="auto"/>
                <w:spacing w:val="0"/>
                <w:w w:val="100"/>
                <w:sz w:val="20"/>
                <w:szCs w:val="21"/>
              </w:rPr>
            </w:pPr>
            <w:r>
              <w:rPr>
                <w:rFonts w:hint="eastAsia" w:ascii="宋体" w:hAnsi="宋体" w:cs="仿宋"/>
                <w:kern w:val="0"/>
                <w:szCs w:val="21"/>
              </w:rPr>
              <w:t>方案不具体，没有针对性的得</w:t>
            </w:r>
            <w:r>
              <w:rPr>
                <w:rFonts w:ascii="宋体" w:hAnsi="宋体" w:cs="仿宋"/>
                <w:kern w:val="0"/>
                <w:szCs w:val="21"/>
              </w:rPr>
              <w:t>2</w:t>
            </w:r>
            <w:r>
              <w:rPr>
                <w:rFonts w:hint="eastAsia" w:ascii="宋体" w:hAnsi="宋体" w:cs="仿宋"/>
                <w:kern w:val="0"/>
                <w:szCs w:val="21"/>
              </w:rPr>
              <w:t>分，响应文件中未体现的不得分。</w:t>
            </w:r>
          </w:p>
        </w:tc>
        <w:tc>
          <w:tcPr>
            <w:tcW w:w="2068" w:type="dxa"/>
            <w:noWrap/>
            <w:vAlign w:val="center"/>
          </w:tcPr>
          <w:p>
            <w:pPr>
              <w:spacing w:line="280" w:lineRule="exact"/>
              <w:rPr>
                <w:rFonts w:hint="eastAsia" w:asciiTheme="minorEastAsia" w:hAnsi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7" w:type="dxa"/>
            <w:noWrap/>
            <w:vAlign w:val="center"/>
          </w:tcPr>
          <w:p>
            <w:pPr>
              <w:snapToGrid/>
              <w:spacing w:before="0" w:beforeAutospacing="0" w:after="0" w:afterAutospacing="0" w:line="240" w:lineRule="auto"/>
              <w:jc w:val="center"/>
              <w:textAlignment w:val="baseline"/>
              <w:rPr>
                <w:rFonts w:ascii="宋体" w:hAnsi="宋体" w:eastAsia="宋体" w:cs="宋体"/>
                <w:b w:val="0"/>
                <w:bCs/>
                <w:i w:val="0"/>
                <w:caps w:val="0"/>
                <w:spacing w:val="0"/>
                <w:w w:val="100"/>
                <w:kern w:val="2"/>
                <w:sz w:val="20"/>
                <w:szCs w:val="21"/>
                <w:lang w:val="en-US" w:eastAsia="zh-CN" w:bidi="ar-SA"/>
              </w:rPr>
            </w:pPr>
            <w:r>
              <w:rPr>
                <w:rFonts w:hint="eastAsia" w:ascii="宋体" w:hAnsi="宋体" w:cs="宋体"/>
                <w:b w:val="0"/>
                <w:bCs/>
                <w:i w:val="0"/>
                <w:caps w:val="0"/>
                <w:spacing w:val="0"/>
                <w:w w:val="100"/>
                <w:sz w:val="21"/>
                <w:szCs w:val="21"/>
              </w:rPr>
              <w:t>7</w:t>
            </w:r>
          </w:p>
        </w:tc>
        <w:tc>
          <w:tcPr>
            <w:tcW w:w="1184" w:type="dxa"/>
            <w:noWrap/>
            <w:vAlign w:val="center"/>
          </w:tcPr>
          <w:p>
            <w:pPr>
              <w:snapToGrid w:val="0"/>
              <w:spacing w:line="276" w:lineRule="auto"/>
              <w:jc w:val="center"/>
              <w:rPr>
                <w:rFonts w:ascii="宋体" w:hAnsi="宋体" w:cs="宋体"/>
                <w:b w:val="0"/>
                <w:bCs/>
                <w:i w:val="0"/>
                <w:caps w:val="0"/>
                <w:spacing w:val="0"/>
                <w:w w:val="100"/>
                <w:sz w:val="20"/>
                <w:szCs w:val="21"/>
              </w:rPr>
            </w:pPr>
            <w:r>
              <w:rPr>
                <w:rFonts w:hint="eastAsia" w:ascii="宋体" w:hAnsi="宋体" w:cs="宋体"/>
                <w:szCs w:val="21"/>
              </w:rPr>
              <w:t>工作制度</w:t>
            </w:r>
          </w:p>
        </w:tc>
        <w:tc>
          <w:tcPr>
            <w:tcW w:w="766" w:type="dxa"/>
            <w:noWrap/>
            <w:vAlign w:val="center"/>
          </w:tcPr>
          <w:p>
            <w:pPr>
              <w:snapToGrid w:val="0"/>
              <w:spacing w:line="276" w:lineRule="auto"/>
              <w:jc w:val="center"/>
              <w:rPr>
                <w:rFonts w:ascii="宋体" w:hAnsi="宋体" w:cs="宋体"/>
                <w:b w:val="0"/>
                <w:bCs/>
                <w:i w:val="0"/>
                <w:caps w:val="0"/>
                <w:color w:val="0000FF"/>
                <w:spacing w:val="0"/>
                <w:w w:val="100"/>
                <w:sz w:val="20"/>
                <w:szCs w:val="21"/>
              </w:rPr>
            </w:pPr>
            <w:r>
              <w:rPr>
                <w:rFonts w:hint="eastAsia" w:ascii="宋体" w:hAnsi="宋体"/>
                <w:bCs/>
                <w:szCs w:val="21"/>
              </w:rPr>
              <w:t>8</w:t>
            </w:r>
            <w:r>
              <w:rPr>
                <w:rFonts w:hint="eastAsia" w:ascii="宋体" w:hAnsi="宋体"/>
                <w:szCs w:val="21"/>
              </w:rPr>
              <w:t>分</w:t>
            </w:r>
          </w:p>
        </w:tc>
        <w:tc>
          <w:tcPr>
            <w:tcW w:w="4830" w:type="dxa"/>
            <w:noWrap/>
            <w:vAlign w:val="center"/>
          </w:tcPr>
          <w:p>
            <w:pPr>
              <w:rPr>
                <w:rFonts w:ascii="宋体" w:hAnsi="宋体" w:cs="宋体"/>
                <w:szCs w:val="21"/>
              </w:rPr>
            </w:pPr>
            <w:r>
              <w:rPr>
                <w:rFonts w:hint="eastAsia" w:ascii="宋体" w:hAnsi="宋体" w:cs="宋体"/>
                <w:szCs w:val="21"/>
              </w:rPr>
              <w:t>项目工作制度分工明确，规范</w:t>
            </w:r>
          </w:p>
          <w:p>
            <w:pPr>
              <w:rPr>
                <w:rFonts w:ascii="宋体" w:hAnsi="宋体" w:cs="宋体"/>
                <w:szCs w:val="21"/>
              </w:rPr>
            </w:pPr>
            <w:r>
              <w:rPr>
                <w:rFonts w:hint="eastAsia" w:ascii="宋体" w:hAnsi="宋体" w:cs="宋体"/>
                <w:szCs w:val="21"/>
              </w:rPr>
              <w:t>制度完备规范的得8分；</w:t>
            </w:r>
          </w:p>
          <w:p>
            <w:pPr>
              <w:rPr>
                <w:rFonts w:ascii="宋体" w:hAnsi="宋体" w:cs="宋体"/>
                <w:szCs w:val="21"/>
              </w:rPr>
            </w:pPr>
            <w:r>
              <w:rPr>
                <w:rFonts w:hint="eastAsia" w:ascii="宋体" w:hAnsi="宋体" w:cs="宋体"/>
                <w:szCs w:val="21"/>
              </w:rPr>
              <w:t>制度较为完备，基本满足要求的得</w:t>
            </w:r>
            <w:r>
              <w:rPr>
                <w:rFonts w:ascii="宋体" w:hAnsi="宋体" w:cs="宋体"/>
                <w:szCs w:val="21"/>
              </w:rPr>
              <w:t>5</w:t>
            </w:r>
            <w:r>
              <w:rPr>
                <w:rFonts w:hint="eastAsia" w:ascii="宋体" w:hAnsi="宋体" w:cs="宋体"/>
                <w:szCs w:val="21"/>
              </w:rPr>
              <w:t>分；</w:t>
            </w:r>
          </w:p>
          <w:p>
            <w:pPr>
              <w:rPr>
                <w:rFonts w:ascii="宋体" w:hAnsi="宋体" w:cs="宋体"/>
                <w:b w:val="0"/>
                <w:bCs/>
                <w:i w:val="0"/>
                <w:caps w:val="0"/>
                <w:color w:val="auto"/>
                <w:spacing w:val="0"/>
                <w:w w:val="100"/>
                <w:sz w:val="20"/>
                <w:szCs w:val="21"/>
              </w:rPr>
            </w:pPr>
            <w:r>
              <w:rPr>
                <w:rFonts w:hint="eastAsia" w:ascii="宋体" w:hAnsi="宋体" w:cs="宋体"/>
                <w:szCs w:val="21"/>
              </w:rPr>
              <w:t>制度不完善，操作性差的得</w:t>
            </w:r>
            <w:r>
              <w:rPr>
                <w:rFonts w:ascii="宋体" w:hAnsi="宋体" w:cs="宋体"/>
                <w:szCs w:val="21"/>
              </w:rPr>
              <w:t>2</w:t>
            </w:r>
            <w:r>
              <w:rPr>
                <w:rFonts w:hint="eastAsia" w:ascii="宋体" w:hAnsi="宋体" w:cs="宋体"/>
                <w:szCs w:val="21"/>
              </w:rPr>
              <w:t>分，</w:t>
            </w:r>
            <w:r>
              <w:rPr>
                <w:rFonts w:hint="eastAsia" w:ascii="宋体" w:hAnsi="宋体" w:cs="仿宋"/>
                <w:kern w:val="0"/>
                <w:szCs w:val="21"/>
              </w:rPr>
              <w:t>响应文件中未体现的不得分。</w:t>
            </w:r>
          </w:p>
        </w:tc>
        <w:tc>
          <w:tcPr>
            <w:tcW w:w="2068" w:type="dxa"/>
            <w:noWrap/>
            <w:vAlign w:val="center"/>
          </w:tcPr>
          <w:p>
            <w:pPr>
              <w:snapToGrid/>
              <w:spacing w:before="0" w:beforeAutospacing="0" w:after="0" w:afterAutospacing="0" w:line="240" w:lineRule="auto"/>
              <w:jc w:val="left"/>
              <w:textAlignment w:val="baseline"/>
              <w:rPr>
                <w:rFonts w:hint="eastAsia" w:asciiTheme="minorEastAsia" w:hAnsi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87" w:type="dxa"/>
            <w:noWrap/>
            <w:vAlign w:val="center"/>
          </w:tcPr>
          <w:p>
            <w:pPr>
              <w:snapToGrid/>
              <w:spacing w:before="0" w:beforeAutospacing="0" w:after="0" w:afterAutospacing="0" w:line="240" w:lineRule="auto"/>
              <w:jc w:val="center"/>
              <w:textAlignment w:val="baseline"/>
              <w:rPr>
                <w:rFonts w:hint="eastAsia" w:ascii="Times New Roman" w:hAnsi="Times New Roman" w:eastAsia="宋体" w:cs="Times New Roman"/>
                <w:b w:val="0"/>
                <w:bCs/>
                <w:i/>
                <w:caps/>
                <w:spacing w:val="0"/>
                <w:w w:val="100"/>
                <w:kern w:val="2"/>
                <w:sz w:val="20"/>
                <w:szCs w:val="22"/>
                <w:lang w:val="en-US" w:eastAsia="zh-CN" w:bidi="ar-SA"/>
              </w:rPr>
            </w:pPr>
            <w:r>
              <w:rPr>
                <w:rFonts w:hint="eastAsia" w:ascii="宋体" w:hAnsi="宋体" w:cs="宋体"/>
                <w:b w:val="0"/>
                <w:bCs/>
                <w:i w:val="0"/>
                <w:caps w:val="0"/>
                <w:spacing w:val="0"/>
                <w:w w:val="100"/>
                <w:sz w:val="21"/>
                <w:szCs w:val="21"/>
                <w:lang w:val="en-US" w:eastAsia="zh-CN"/>
              </w:rPr>
              <w:t>8</w:t>
            </w:r>
          </w:p>
        </w:tc>
        <w:tc>
          <w:tcPr>
            <w:tcW w:w="1184" w:type="dxa"/>
            <w:noWrap/>
            <w:vAlign w:val="center"/>
          </w:tcPr>
          <w:p>
            <w:pPr>
              <w:snapToGrid w:val="0"/>
              <w:spacing w:line="276" w:lineRule="auto"/>
              <w:jc w:val="center"/>
              <w:rPr>
                <w:rFonts w:hint="eastAsia" w:ascii="宋体" w:hAnsi="宋体" w:eastAsia="宋体" w:cs="宋体"/>
                <w:b w:val="0"/>
                <w:bCs/>
                <w:i w:val="0"/>
                <w:caps w:val="0"/>
                <w:spacing w:val="0"/>
                <w:w w:val="100"/>
                <w:sz w:val="20"/>
                <w:szCs w:val="21"/>
                <w:lang w:val="en-US" w:eastAsia="zh-CN"/>
              </w:rPr>
            </w:pPr>
            <w:r>
              <w:rPr>
                <w:rFonts w:hint="eastAsia" w:ascii="宋体" w:hAnsi="宋体" w:cs="宋体"/>
                <w:szCs w:val="21"/>
              </w:rPr>
              <w:t>进度保证措施</w:t>
            </w:r>
          </w:p>
        </w:tc>
        <w:tc>
          <w:tcPr>
            <w:tcW w:w="766" w:type="dxa"/>
            <w:noWrap/>
            <w:vAlign w:val="center"/>
          </w:tcPr>
          <w:p>
            <w:pPr>
              <w:snapToGrid w:val="0"/>
              <w:spacing w:line="276" w:lineRule="auto"/>
              <w:jc w:val="center"/>
              <w:rPr>
                <w:rFonts w:ascii="宋体" w:hAnsi="宋体" w:cs="宋体"/>
                <w:b w:val="0"/>
                <w:bCs/>
                <w:i w:val="0"/>
                <w:caps w:val="0"/>
                <w:color w:val="0000FF"/>
                <w:spacing w:val="0"/>
                <w:w w:val="100"/>
                <w:sz w:val="20"/>
                <w:szCs w:val="21"/>
              </w:rPr>
            </w:pPr>
            <w:r>
              <w:rPr>
                <w:rFonts w:hint="eastAsia" w:ascii="宋体" w:hAnsi="宋体"/>
                <w:bCs/>
                <w:szCs w:val="21"/>
              </w:rPr>
              <w:t>8</w:t>
            </w:r>
            <w:r>
              <w:rPr>
                <w:rFonts w:hint="eastAsia" w:ascii="宋体" w:hAnsi="宋体"/>
                <w:szCs w:val="21"/>
              </w:rPr>
              <w:t>分</w:t>
            </w:r>
          </w:p>
        </w:tc>
        <w:tc>
          <w:tcPr>
            <w:tcW w:w="4830" w:type="dxa"/>
            <w:noWrap/>
            <w:vAlign w:val="center"/>
          </w:tcPr>
          <w:p>
            <w:pPr>
              <w:spacing w:line="276" w:lineRule="auto"/>
              <w:rPr>
                <w:rFonts w:ascii="宋体" w:hAnsi="宋体" w:cs="仿宋"/>
                <w:kern w:val="0"/>
                <w:szCs w:val="21"/>
              </w:rPr>
            </w:pPr>
            <w:r>
              <w:rPr>
                <w:rFonts w:hint="eastAsia" w:ascii="宋体" w:hAnsi="宋体" w:cs="仿宋"/>
                <w:kern w:val="0"/>
                <w:szCs w:val="21"/>
              </w:rPr>
              <w:t>根据本项目的</w:t>
            </w:r>
            <w:r>
              <w:rPr>
                <w:rFonts w:hint="eastAsia" w:ascii="宋体" w:hAnsi="宋体" w:cs="宋体"/>
                <w:szCs w:val="21"/>
              </w:rPr>
              <w:t>工作进度</w:t>
            </w:r>
            <w:r>
              <w:rPr>
                <w:rFonts w:hint="eastAsia" w:ascii="宋体" w:hAnsi="宋体" w:cs="仿宋"/>
                <w:kern w:val="0"/>
                <w:szCs w:val="21"/>
              </w:rPr>
              <w:t>安排等合理周密，措施具体可靠，可实施性</w:t>
            </w:r>
            <w:r>
              <w:rPr>
                <w:rFonts w:hint="eastAsia" w:ascii="宋体" w:hAnsi="宋体" w:cs="宋体"/>
                <w:szCs w:val="21"/>
              </w:rPr>
              <w:t>等方面</w:t>
            </w:r>
            <w:r>
              <w:rPr>
                <w:rFonts w:ascii="宋体" w:hAnsi="宋体" w:cs="宋体"/>
                <w:szCs w:val="21"/>
              </w:rPr>
              <w:t>进行</w:t>
            </w:r>
            <w:r>
              <w:rPr>
                <w:rFonts w:hint="eastAsia" w:ascii="宋体" w:hAnsi="宋体" w:cs="宋体"/>
                <w:szCs w:val="21"/>
              </w:rPr>
              <w:t>评审：</w:t>
            </w:r>
          </w:p>
          <w:p>
            <w:pPr>
              <w:rPr>
                <w:rFonts w:ascii="宋体" w:hAnsi="宋体" w:cs="仿宋"/>
                <w:kern w:val="0"/>
                <w:szCs w:val="21"/>
              </w:rPr>
            </w:pPr>
            <w:r>
              <w:rPr>
                <w:rFonts w:hint="eastAsia" w:ascii="宋体" w:hAnsi="宋体" w:cs="仿宋"/>
                <w:kern w:val="0"/>
                <w:szCs w:val="21"/>
              </w:rPr>
              <w:t>措施具体且有针对性的得8分；</w:t>
            </w:r>
          </w:p>
          <w:p>
            <w:pPr>
              <w:rPr>
                <w:rFonts w:ascii="宋体" w:hAnsi="宋体"/>
                <w:bCs/>
                <w:szCs w:val="21"/>
              </w:rPr>
            </w:pPr>
            <w:r>
              <w:rPr>
                <w:rFonts w:hint="eastAsia" w:ascii="宋体" w:hAnsi="宋体"/>
                <w:bCs/>
                <w:szCs w:val="21"/>
              </w:rPr>
              <w:t>措施较为完整，较有针对性得</w:t>
            </w:r>
            <w:r>
              <w:rPr>
                <w:rFonts w:ascii="宋体" w:hAnsi="宋体"/>
                <w:bCs/>
                <w:szCs w:val="21"/>
              </w:rPr>
              <w:t>5</w:t>
            </w:r>
            <w:r>
              <w:rPr>
                <w:rFonts w:hint="eastAsia" w:ascii="宋体" w:hAnsi="宋体"/>
                <w:bCs/>
                <w:szCs w:val="21"/>
              </w:rPr>
              <w:t>分；</w:t>
            </w:r>
          </w:p>
          <w:p>
            <w:pPr>
              <w:spacing w:line="276" w:lineRule="auto"/>
              <w:rPr>
                <w:rFonts w:ascii="宋体" w:hAnsi="宋体" w:cs="宋体"/>
                <w:b w:val="0"/>
                <w:bCs/>
                <w:i w:val="0"/>
                <w:caps w:val="0"/>
                <w:color w:val="auto"/>
                <w:spacing w:val="0"/>
                <w:w w:val="100"/>
                <w:sz w:val="20"/>
                <w:szCs w:val="21"/>
              </w:rPr>
            </w:pPr>
            <w:r>
              <w:rPr>
                <w:rFonts w:hint="eastAsia" w:ascii="宋体" w:hAnsi="宋体" w:cs="仿宋"/>
                <w:kern w:val="0"/>
                <w:szCs w:val="21"/>
              </w:rPr>
              <w:t>措施不够具体，一般的得</w:t>
            </w:r>
            <w:r>
              <w:rPr>
                <w:rFonts w:ascii="宋体" w:hAnsi="宋体" w:cs="仿宋"/>
                <w:kern w:val="0"/>
                <w:szCs w:val="21"/>
              </w:rPr>
              <w:t>2</w:t>
            </w:r>
            <w:r>
              <w:rPr>
                <w:rFonts w:hint="eastAsia" w:ascii="宋体" w:hAnsi="宋体" w:cs="仿宋"/>
                <w:kern w:val="0"/>
                <w:szCs w:val="21"/>
              </w:rPr>
              <w:t>分，响应文件中未体现的不得分。</w:t>
            </w:r>
          </w:p>
        </w:tc>
        <w:tc>
          <w:tcPr>
            <w:tcW w:w="2068" w:type="dxa"/>
            <w:noWrap/>
            <w:vAlign w:val="center"/>
          </w:tcPr>
          <w:p>
            <w:pPr>
              <w:tabs>
                <w:tab w:val="left" w:pos="360"/>
              </w:tabs>
              <w:snapToGrid w:val="0"/>
              <w:spacing w:line="280" w:lineRule="exact"/>
              <w:jc w:val="left"/>
              <w:rPr>
                <w:rFonts w:hint="eastAsia" w:ascii="宋体" w:hAnsi="宋体" w:cs="宋体"/>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87" w:type="dxa"/>
            <w:noWrap/>
            <w:vAlign w:val="center"/>
          </w:tcPr>
          <w:p>
            <w:pPr>
              <w:snapToGrid/>
              <w:spacing w:before="0" w:beforeAutospacing="0" w:after="0" w:afterAutospacing="0" w:line="240" w:lineRule="auto"/>
              <w:jc w:val="center"/>
              <w:textAlignment w:val="baseline"/>
              <w:rPr>
                <w:rFonts w:hint="eastAsia" w:ascii="Times New Roman" w:hAnsi="Times New Roman" w:eastAsia="宋体" w:cs="Times New Roman"/>
                <w:b w:val="0"/>
                <w:bCs/>
                <w:i/>
                <w:caps/>
                <w:spacing w:val="0"/>
                <w:w w:val="100"/>
                <w:kern w:val="2"/>
                <w:sz w:val="20"/>
                <w:szCs w:val="22"/>
                <w:lang w:val="en-US" w:eastAsia="zh-CN" w:bidi="ar-SA"/>
              </w:rPr>
            </w:pPr>
            <w:r>
              <w:rPr>
                <w:rFonts w:hint="eastAsia" w:ascii="宋体" w:hAnsi="宋体" w:cs="宋体"/>
                <w:b w:val="0"/>
                <w:bCs/>
                <w:i w:val="0"/>
                <w:caps w:val="0"/>
                <w:spacing w:val="0"/>
                <w:w w:val="100"/>
                <w:sz w:val="21"/>
                <w:szCs w:val="21"/>
                <w:lang w:val="en-US" w:eastAsia="zh-CN"/>
              </w:rPr>
              <w:t>9</w:t>
            </w:r>
          </w:p>
        </w:tc>
        <w:tc>
          <w:tcPr>
            <w:tcW w:w="1184" w:type="dxa"/>
            <w:noWrap/>
            <w:vAlign w:val="center"/>
          </w:tcPr>
          <w:p>
            <w:pPr>
              <w:snapToGrid w:val="0"/>
              <w:spacing w:line="276" w:lineRule="auto"/>
              <w:jc w:val="center"/>
              <w:rPr>
                <w:rFonts w:hint="eastAsia" w:ascii="宋体" w:hAnsi="宋体" w:cs="宋体"/>
                <w:b w:val="0"/>
                <w:bCs/>
                <w:i w:val="0"/>
                <w:caps w:val="0"/>
                <w:spacing w:val="0"/>
                <w:w w:val="100"/>
                <w:sz w:val="21"/>
                <w:szCs w:val="21"/>
                <w:lang w:val="en-US" w:eastAsia="zh-CN"/>
              </w:rPr>
            </w:pPr>
            <w:r>
              <w:rPr>
                <w:rFonts w:hint="eastAsia" w:ascii="宋体" w:hAnsi="宋体" w:cs="宋体"/>
                <w:szCs w:val="21"/>
              </w:rPr>
              <w:t>所需设备、通讯、交通</w:t>
            </w:r>
          </w:p>
        </w:tc>
        <w:tc>
          <w:tcPr>
            <w:tcW w:w="766" w:type="dxa"/>
            <w:noWrap/>
            <w:vAlign w:val="center"/>
          </w:tcPr>
          <w:p>
            <w:pPr>
              <w:snapToGrid w:val="0"/>
              <w:spacing w:line="276" w:lineRule="auto"/>
              <w:jc w:val="center"/>
              <w:rPr>
                <w:rFonts w:hint="eastAsia" w:ascii="宋体" w:hAnsi="宋体" w:cs="宋体"/>
                <w:b w:val="0"/>
                <w:bCs/>
                <w:i w:val="0"/>
                <w:caps w:val="0"/>
                <w:color w:val="0000FF"/>
                <w:spacing w:val="0"/>
                <w:w w:val="100"/>
                <w:sz w:val="21"/>
                <w:szCs w:val="21"/>
                <w:lang w:val="en-US" w:eastAsia="zh-CN"/>
              </w:rPr>
            </w:pPr>
            <w:r>
              <w:rPr>
                <w:rFonts w:hint="eastAsia" w:ascii="宋体" w:hAnsi="宋体"/>
                <w:bCs/>
                <w:szCs w:val="21"/>
              </w:rPr>
              <w:t>8</w:t>
            </w:r>
            <w:r>
              <w:rPr>
                <w:rFonts w:hint="eastAsia" w:ascii="宋体" w:hAnsi="宋体"/>
                <w:szCs w:val="21"/>
              </w:rPr>
              <w:t>分</w:t>
            </w:r>
          </w:p>
        </w:tc>
        <w:tc>
          <w:tcPr>
            <w:tcW w:w="4830" w:type="dxa"/>
            <w:noWrap/>
            <w:vAlign w:val="center"/>
          </w:tcPr>
          <w:p>
            <w:pPr>
              <w:snapToGrid w:val="0"/>
              <w:spacing w:line="276" w:lineRule="auto"/>
              <w:rPr>
                <w:rFonts w:ascii="宋体" w:hAnsi="宋体" w:cs="宋体"/>
                <w:szCs w:val="21"/>
              </w:rPr>
            </w:pPr>
            <w:r>
              <w:rPr>
                <w:rFonts w:hint="eastAsia" w:ascii="宋体" w:hAnsi="宋体" w:cs="宋体"/>
                <w:szCs w:val="21"/>
              </w:rPr>
              <w:t>所需设备、通讯、交通满足本项目需要，由评委综合评判，酌情打分：</w:t>
            </w:r>
          </w:p>
          <w:p>
            <w:pPr>
              <w:rPr>
                <w:rFonts w:ascii="宋体" w:hAnsi="宋体" w:cs="仿宋"/>
                <w:kern w:val="0"/>
                <w:szCs w:val="21"/>
              </w:rPr>
            </w:pPr>
            <w:r>
              <w:rPr>
                <w:rFonts w:hint="eastAsia" w:ascii="宋体" w:hAnsi="宋体" w:cs="仿宋"/>
                <w:kern w:val="0"/>
                <w:szCs w:val="21"/>
              </w:rPr>
              <w:t>配置完全满足项目需要的得8分；</w:t>
            </w:r>
          </w:p>
          <w:p>
            <w:pPr>
              <w:rPr>
                <w:rFonts w:ascii="宋体" w:hAnsi="宋体"/>
                <w:bCs/>
                <w:szCs w:val="21"/>
              </w:rPr>
            </w:pPr>
            <w:r>
              <w:rPr>
                <w:rFonts w:hint="eastAsia" w:ascii="宋体" w:hAnsi="宋体"/>
                <w:bCs/>
                <w:szCs w:val="21"/>
              </w:rPr>
              <w:t>配置基本满足项目需要的得</w:t>
            </w:r>
            <w:r>
              <w:rPr>
                <w:rFonts w:ascii="宋体" w:hAnsi="宋体"/>
                <w:bCs/>
                <w:szCs w:val="21"/>
              </w:rPr>
              <w:t>5</w:t>
            </w:r>
            <w:r>
              <w:rPr>
                <w:rFonts w:hint="eastAsia" w:ascii="宋体" w:hAnsi="宋体"/>
                <w:bCs/>
                <w:szCs w:val="21"/>
              </w:rPr>
              <w:t>分；</w:t>
            </w:r>
          </w:p>
          <w:p>
            <w:pPr>
              <w:snapToGrid w:val="0"/>
              <w:spacing w:line="276" w:lineRule="auto"/>
              <w:rPr>
                <w:rFonts w:hint="default" w:eastAsiaTheme="minorEastAsia"/>
                <w:b w:val="0"/>
                <w:bCs/>
                <w:i w:val="0"/>
                <w:caps w:val="0"/>
                <w:color w:val="auto"/>
                <w:spacing w:val="0"/>
                <w:w w:val="100"/>
                <w:sz w:val="21"/>
                <w:lang w:val="en-US" w:eastAsia="zh-CN"/>
              </w:rPr>
            </w:pPr>
            <w:r>
              <w:rPr>
                <w:rFonts w:hint="eastAsia" w:ascii="宋体" w:hAnsi="宋体" w:cs="仿宋"/>
                <w:kern w:val="0"/>
                <w:szCs w:val="21"/>
              </w:rPr>
              <w:t>配置不全，一般的得</w:t>
            </w:r>
            <w:r>
              <w:rPr>
                <w:rFonts w:ascii="宋体" w:hAnsi="宋体" w:cs="仿宋"/>
                <w:kern w:val="0"/>
                <w:szCs w:val="21"/>
              </w:rPr>
              <w:t>2</w:t>
            </w:r>
            <w:r>
              <w:rPr>
                <w:rFonts w:hint="eastAsia" w:ascii="宋体" w:hAnsi="宋体" w:cs="仿宋"/>
                <w:kern w:val="0"/>
                <w:szCs w:val="21"/>
              </w:rPr>
              <w:t>分，响应文件中未体现的不得分。</w:t>
            </w:r>
          </w:p>
        </w:tc>
        <w:tc>
          <w:tcPr>
            <w:tcW w:w="2068" w:type="dxa"/>
            <w:noWrap/>
            <w:vAlign w:val="center"/>
          </w:tcPr>
          <w:p>
            <w:pPr>
              <w:snapToGrid w:val="0"/>
              <w:spacing w:line="290" w:lineRule="exact"/>
              <w:rPr>
                <w:rFonts w:hint="eastAsia" w:cs="宋体" w:asciiTheme="majorEastAsia" w:hAnsiTheme="majorEastAsia" w:eastAsiaTheme="maj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87" w:type="dxa"/>
            <w:noWrap/>
            <w:vAlign w:val="center"/>
          </w:tcPr>
          <w:p>
            <w:pPr>
              <w:snapToGrid/>
              <w:spacing w:before="0" w:beforeAutospacing="0" w:after="0" w:afterAutospacing="0" w:line="240" w:lineRule="auto"/>
              <w:jc w:val="center"/>
              <w:textAlignment w:val="baseline"/>
              <w:rPr>
                <w:rFonts w:hint="default" w:ascii="宋体" w:hAnsi="宋体" w:eastAsia="宋体" w:cs="宋体"/>
                <w:b w:val="0"/>
                <w:bCs/>
                <w:i w:val="0"/>
                <w:caps w:val="0"/>
                <w:spacing w:val="0"/>
                <w:w w:val="100"/>
                <w:sz w:val="21"/>
                <w:szCs w:val="21"/>
                <w:lang w:val="en-US" w:eastAsia="zh-CN"/>
              </w:rPr>
            </w:pPr>
            <w:r>
              <w:rPr>
                <w:rFonts w:hint="eastAsia" w:ascii="宋体" w:hAnsi="宋体" w:cs="宋体"/>
                <w:b w:val="0"/>
                <w:bCs/>
                <w:i w:val="0"/>
                <w:caps w:val="0"/>
                <w:spacing w:val="0"/>
                <w:w w:val="100"/>
                <w:sz w:val="21"/>
                <w:szCs w:val="21"/>
                <w:lang w:val="en-US" w:eastAsia="zh-CN"/>
              </w:rPr>
              <w:t>10</w:t>
            </w:r>
          </w:p>
        </w:tc>
        <w:tc>
          <w:tcPr>
            <w:tcW w:w="1184" w:type="dxa"/>
            <w:noWrap/>
            <w:vAlign w:val="center"/>
          </w:tcPr>
          <w:p>
            <w:pPr>
              <w:snapToGrid w:val="0"/>
              <w:spacing w:line="276" w:lineRule="auto"/>
              <w:jc w:val="center"/>
              <w:rPr>
                <w:rFonts w:hint="eastAsia" w:ascii="宋体" w:hAnsi="宋体" w:cs="宋体"/>
                <w:b w:val="0"/>
                <w:bCs/>
                <w:i w:val="0"/>
                <w:caps w:val="0"/>
                <w:spacing w:val="0"/>
                <w:w w:val="100"/>
                <w:sz w:val="21"/>
                <w:szCs w:val="21"/>
                <w:lang w:val="en-US" w:eastAsia="zh-CN"/>
              </w:rPr>
            </w:pPr>
            <w:r>
              <w:rPr>
                <w:rFonts w:hint="eastAsia" w:ascii="宋体" w:hAnsi="宋体" w:cs="宋体"/>
                <w:szCs w:val="21"/>
              </w:rPr>
              <w:t>重点、难点分析</w:t>
            </w:r>
          </w:p>
        </w:tc>
        <w:tc>
          <w:tcPr>
            <w:tcW w:w="766" w:type="dxa"/>
            <w:noWrap/>
            <w:vAlign w:val="center"/>
          </w:tcPr>
          <w:p>
            <w:pPr>
              <w:snapToGrid w:val="0"/>
              <w:spacing w:line="276" w:lineRule="auto"/>
              <w:jc w:val="center"/>
              <w:rPr>
                <w:rFonts w:hint="eastAsia" w:ascii="宋体" w:hAnsi="宋体" w:cs="宋体"/>
                <w:b w:val="0"/>
                <w:bCs/>
                <w:i w:val="0"/>
                <w:caps w:val="0"/>
                <w:color w:val="0000FF"/>
                <w:spacing w:val="0"/>
                <w:w w:val="100"/>
                <w:sz w:val="21"/>
                <w:szCs w:val="21"/>
                <w:lang w:val="en-US" w:eastAsia="zh-CN"/>
              </w:rPr>
            </w:pPr>
            <w:r>
              <w:rPr>
                <w:rFonts w:hint="eastAsia" w:ascii="宋体" w:hAnsi="宋体"/>
                <w:bCs/>
                <w:szCs w:val="21"/>
              </w:rPr>
              <w:t>8</w:t>
            </w:r>
            <w:r>
              <w:rPr>
                <w:rFonts w:hint="eastAsia" w:ascii="宋体" w:hAnsi="宋体"/>
                <w:szCs w:val="21"/>
              </w:rPr>
              <w:t>分</w:t>
            </w:r>
          </w:p>
        </w:tc>
        <w:tc>
          <w:tcPr>
            <w:tcW w:w="4830" w:type="dxa"/>
            <w:noWrap/>
            <w:vAlign w:val="center"/>
          </w:tcPr>
          <w:p>
            <w:pPr>
              <w:snapToGrid w:val="0"/>
              <w:spacing w:line="276" w:lineRule="auto"/>
              <w:rPr>
                <w:rFonts w:ascii="宋体" w:hAnsi="宋体" w:cs="宋体"/>
                <w:szCs w:val="21"/>
              </w:rPr>
            </w:pPr>
            <w:r>
              <w:rPr>
                <w:rFonts w:hint="eastAsia" w:ascii="宋体" w:hAnsi="宋体" w:cs="宋体"/>
                <w:szCs w:val="21"/>
              </w:rPr>
              <w:t>对本项目的重点、难点分析准确，提出合理化建议，由评委综合评判，酌情打分：</w:t>
            </w:r>
          </w:p>
          <w:p>
            <w:pPr>
              <w:snapToGrid w:val="0"/>
              <w:spacing w:line="276" w:lineRule="auto"/>
              <w:rPr>
                <w:rFonts w:ascii="宋体" w:hAnsi="宋体" w:cs="仿宋"/>
                <w:kern w:val="0"/>
                <w:szCs w:val="21"/>
              </w:rPr>
            </w:pPr>
            <w:r>
              <w:rPr>
                <w:rFonts w:hint="eastAsia" w:ascii="宋体" w:hAnsi="宋体" w:cs="仿宋"/>
                <w:kern w:val="0"/>
                <w:szCs w:val="21"/>
              </w:rPr>
              <w:t>方案具体且有针对性的得8分，</w:t>
            </w:r>
          </w:p>
          <w:p>
            <w:pPr>
              <w:snapToGrid w:val="0"/>
              <w:spacing w:line="276" w:lineRule="auto"/>
              <w:rPr>
                <w:rFonts w:ascii="宋体" w:hAnsi="宋体" w:cs="仿宋"/>
                <w:kern w:val="0"/>
                <w:szCs w:val="21"/>
              </w:rPr>
            </w:pPr>
            <w:r>
              <w:rPr>
                <w:rFonts w:hint="eastAsia" w:ascii="宋体" w:hAnsi="宋体" w:cs="仿宋"/>
                <w:kern w:val="0"/>
                <w:szCs w:val="21"/>
              </w:rPr>
              <w:t>方案较具体，较有针对性的得</w:t>
            </w:r>
            <w:r>
              <w:rPr>
                <w:rFonts w:ascii="宋体" w:hAnsi="宋体" w:cs="仿宋"/>
                <w:kern w:val="0"/>
                <w:szCs w:val="21"/>
              </w:rPr>
              <w:t>5</w:t>
            </w:r>
            <w:r>
              <w:rPr>
                <w:rFonts w:hint="eastAsia" w:ascii="宋体" w:hAnsi="宋体" w:cs="仿宋"/>
                <w:kern w:val="0"/>
                <w:szCs w:val="21"/>
              </w:rPr>
              <w:t>分，</w:t>
            </w:r>
          </w:p>
          <w:p>
            <w:pPr>
              <w:snapToGrid w:val="0"/>
              <w:spacing w:line="276" w:lineRule="auto"/>
              <w:rPr>
                <w:rFonts w:hint="eastAsia"/>
                <w:b w:val="0"/>
                <w:bCs/>
                <w:i w:val="0"/>
                <w:caps w:val="0"/>
                <w:color w:val="auto"/>
                <w:spacing w:val="0"/>
                <w:w w:val="100"/>
                <w:sz w:val="21"/>
              </w:rPr>
            </w:pPr>
            <w:r>
              <w:rPr>
                <w:rFonts w:hint="eastAsia" w:ascii="宋体" w:hAnsi="宋体" w:cs="仿宋"/>
                <w:kern w:val="0"/>
                <w:szCs w:val="21"/>
              </w:rPr>
              <w:t>方案不具体，没有针对性的得</w:t>
            </w:r>
            <w:r>
              <w:rPr>
                <w:rFonts w:ascii="宋体" w:hAnsi="宋体" w:cs="仿宋"/>
                <w:kern w:val="0"/>
                <w:szCs w:val="21"/>
              </w:rPr>
              <w:t>2</w:t>
            </w:r>
            <w:r>
              <w:rPr>
                <w:rFonts w:hint="eastAsia" w:ascii="宋体" w:hAnsi="宋体" w:cs="仿宋"/>
                <w:kern w:val="0"/>
                <w:szCs w:val="21"/>
              </w:rPr>
              <w:t>分，响应文件中未体现的不得分。</w:t>
            </w:r>
          </w:p>
        </w:tc>
        <w:tc>
          <w:tcPr>
            <w:tcW w:w="2068" w:type="dxa"/>
            <w:noWrap/>
            <w:vAlign w:val="center"/>
          </w:tcPr>
          <w:p>
            <w:pPr>
              <w:snapToGrid w:val="0"/>
              <w:spacing w:line="290" w:lineRule="exact"/>
              <w:rPr>
                <w:rFonts w:hint="eastAsia" w:cs="宋体" w:asciiTheme="majorEastAsia" w:hAnsiTheme="majorEastAsia" w:eastAsiaTheme="maj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87" w:type="dxa"/>
            <w:noWrap/>
            <w:vAlign w:val="center"/>
          </w:tcPr>
          <w:p>
            <w:pPr>
              <w:snapToGrid/>
              <w:spacing w:before="0" w:beforeAutospacing="0" w:after="0" w:afterAutospacing="0" w:line="240" w:lineRule="auto"/>
              <w:jc w:val="center"/>
              <w:textAlignment w:val="baseline"/>
              <w:rPr>
                <w:rFonts w:hint="default" w:ascii="宋体" w:hAnsi="宋体" w:eastAsia="宋体" w:cs="宋体"/>
                <w:b w:val="0"/>
                <w:bCs/>
                <w:i w:val="0"/>
                <w:caps w:val="0"/>
                <w:spacing w:val="0"/>
                <w:w w:val="100"/>
                <w:sz w:val="21"/>
                <w:szCs w:val="21"/>
                <w:lang w:val="en-US" w:eastAsia="zh-CN"/>
              </w:rPr>
            </w:pPr>
            <w:r>
              <w:rPr>
                <w:rFonts w:hint="eastAsia" w:ascii="宋体" w:hAnsi="宋体" w:cs="宋体"/>
                <w:b w:val="0"/>
                <w:bCs/>
                <w:i w:val="0"/>
                <w:caps w:val="0"/>
                <w:spacing w:val="0"/>
                <w:w w:val="100"/>
                <w:sz w:val="21"/>
                <w:szCs w:val="21"/>
                <w:lang w:val="en-US" w:eastAsia="zh-CN"/>
              </w:rPr>
              <w:t>11</w:t>
            </w:r>
          </w:p>
        </w:tc>
        <w:tc>
          <w:tcPr>
            <w:tcW w:w="1184" w:type="dxa"/>
            <w:noWrap/>
            <w:vAlign w:val="center"/>
          </w:tcPr>
          <w:p>
            <w:pPr>
              <w:snapToGrid w:val="0"/>
              <w:spacing w:line="276" w:lineRule="auto"/>
              <w:jc w:val="center"/>
              <w:rPr>
                <w:rFonts w:hint="eastAsia" w:ascii="宋体" w:hAnsi="宋体" w:cs="宋体"/>
                <w:b w:val="0"/>
                <w:bCs/>
                <w:i w:val="0"/>
                <w:caps w:val="0"/>
                <w:spacing w:val="0"/>
                <w:w w:val="100"/>
                <w:sz w:val="21"/>
                <w:szCs w:val="21"/>
                <w:lang w:val="en-US" w:eastAsia="zh-CN"/>
              </w:rPr>
            </w:pPr>
            <w:r>
              <w:rPr>
                <w:rFonts w:hint="eastAsia" w:ascii="宋体" w:hAnsi="宋体" w:cs="宋体"/>
                <w:szCs w:val="21"/>
              </w:rPr>
              <w:t>各阶段工作质量监督体系</w:t>
            </w:r>
          </w:p>
        </w:tc>
        <w:tc>
          <w:tcPr>
            <w:tcW w:w="766" w:type="dxa"/>
            <w:noWrap/>
            <w:vAlign w:val="center"/>
          </w:tcPr>
          <w:p>
            <w:pPr>
              <w:snapToGrid w:val="0"/>
              <w:spacing w:line="276" w:lineRule="auto"/>
              <w:jc w:val="center"/>
              <w:rPr>
                <w:rFonts w:hint="eastAsia" w:ascii="宋体" w:hAnsi="宋体" w:cs="宋体"/>
                <w:b w:val="0"/>
                <w:bCs/>
                <w:i w:val="0"/>
                <w:caps w:val="0"/>
                <w:color w:val="0000FF"/>
                <w:spacing w:val="0"/>
                <w:w w:val="100"/>
                <w:sz w:val="21"/>
                <w:szCs w:val="21"/>
                <w:lang w:val="en-US" w:eastAsia="zh-CN"/>
              </w:rPr>
            </w:pPr>
            <w:r>
              <w:rPr>
                <w:rFonts w:hint="eastAsia" w:ascii="宋体" w:hAnsi="宋体"/>
                <w:bCs/>
                <w:szCs w:val="21"/>
              </w:rPr>
              <w:t>8分</w:t>
            </w:r>
          </w:p>
        </w:tc>
        <w:tc>
          <w:tcPr>
            <w:tcW w:w="4830" w:type="dxa"/>
            <w:noWrap/>
            <w:vAlign w:val="center"/>
          </w:tcPr>
          <w:p>
            <w:pPr>
              <w:snapToGrid w:val="0"/>
              <w:spacing w:line="276" w:lineRule="auto"/>
              <w:rPr>
                <w:rFonts w:ascii="宋体" w:hAnsi="宋体" w:cs="宋体"/>
                <w:szCs w:val="21"/>
              </w:rPr>
            </w:pPr>
            <w:r>
              <w:rPr>
                <w:rFonts w:hint="eastAsia" w:ascii="宋体" w:hAnsi="宋体" w:cs="宋体"/>
                <w:szCs w:val="21"/>
              </w:rPr>
              <w:t>从是否拥有工作质量监督体系，由评委综合评判，酌情打分：</w:t>
            </w:r>
          </w:p>
          <w:p>
            <w:pPr>
              <w:snapToGrid w:val="0"/>
              <w:spacing w:line="276" w:lineRule="auto"/>
              <w:rPr>
                <w:rFonts w:ascii="宋体" w:hAnsi="宋体" w:cs="宋体"/>
                <w:szCs w:val="21"/>
              </w:rPr>
            </w:pPr>
            <w:r>
              <w:rPr>
                <w:rFonts w:hint="eastAsia" w:ascii="宋体" w:hAnsi="宋体" w:cs="宋体"/>
                <w:szCs w:val="21"/>
              </w:rPr>
              <w:t>监督体系完备的得8分；</w:t>
            </w:r>
          </w:p>
          <w:p>
            <w:pPr>
              <w:snapToGrid w:val="0"/>
              <w:spacing w:line="276" w:lineRule="auto"/>
              <w:rPr>
                <w:rFonts w:ascii="宋体" w:hAnsi="宋体" w:cs="宋体"/>
                <w:szCs w:val="21"/>
              </w:rPr>
            </w:pPr>
            <w:r>
              <w:rPr>
                <w:rFonts w:hint="eastAsia" w:ascii="宋体" w:hAnsi="宋体" w:cs="宋体"/>
                <w:szCs w:val="21"/>
              </w:rPr>
              <w:t>监督体系较完备的得</w:t>
            </w:r>
            <w:r>
              <w:rPr>
                <w:rFonts w:ascii="宋体" w:hAnsi="宋体" w:cs="宋体"/>
                <w:szCs w:val="21"/>
              </w:rPr>
              <w:t>5</w:t>
            </w:r>
            <w:r>
              <w:rPr>
                <w:rFonts w:hint="eastAsia" w:ascii="宋体" w:hAnsi="宋体" w:cs="宋体"/>
                <w:szCs w:val="21"/>
              </w:rPr>
              <w:t>分；</w:t>
            </w:r>
          </w:p>
          <w:p>
            <w:pPr>
              <w:snapToGrid w:val="0"/>
              <w:spacing w:line="276" w:lineRule="auto"/>
              <w:rPr>
                <w:rFonts w:hint="eastAsia"/>
                <w:b w:val="0"/>
                <w:bCs/>
                <w:i w:val="0"/>
                <w:caps w:val="0"/>
                <w:color w:val="auto"/>
                <w:spacing w:val="0"/>
                <w:w w:val="100"/>
                <w:sz w:val="21"/>
              </w:rPr>
            </w:pPr>
            <w:r>
              <w:rPr>
                <w:rFonts w:hint="eastAsia" w:ascii="宋体" w:hAnsi="宋体" w:cs="宋体"/>
                <w:szCs w:val="21"/>
              </w:rPr>
              <w:t>监督体系不完备的得</w:t>
            </w:r>
            <w:r>
              <w:rPr>
                <w:rFonts w:ascii="宋体" w:hAnsi="宋体" w:cs="宋体"/>
                <w:szCs w:val="21"/>
              </w:rPr>
              <w:t>2</w:t>
            </w:r>
            <w:r>
              <w:rPr>
                <w:rFonts w:hint="eastAsia" w:ascii="宋体" w:hAnsi="宋体" w:cs="宋体"/>
                <w:szCs w:val="21"/>
              </w:rPr>
              <w:t>分，</w:t>
            </w:r>
            <w:r>
              <w:rPr>
                <w:rFonts w:hint="eastAsia" w:ascii="宋体" w:hAnsi="宋体" w:cs="仿宋"/>
                <w:kern w:val="0"/>
                <w:szCs w:val="21"/>
              </w:rPr>
              <w:t>响应文件中未体现的不得分。</w:t>
            </w:r>
          </w:p>
        </w:tc>
        <w:tc>
          <w:tcPr>
            <w:tcW w:w="2068" w:type="dxa"/>
            <w:noWrap/>
            <w:vAlign w:val="center"/>
          </w:tcPr>
          <w:p>
            <w:pPr>
              <w:snapToGrid w:val="0"/>
              <w:spacing w:line="290" w:lineRule="exact"/>
              <w:rPr>
                <w:rFonts w:hint="eastAsia" w:asciiTheme="minorEastAsia" w:hAnsiTheme="minorEastAsia" w:eastAsiaTheme="minorEastAsia"/>
                <w:b w:val="0"/>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87" w:type="dxa"/>
            <w:noWrap/>
            <w:vAlign w:val="center"/>
          </w:tcPr>
          <w:p>
            <w:pPr>
              <w:snapToGrid/>
              <w:spacing w:before="0" w:beforeAutospacing="0" w:after="0" w:afterAutospacing="0" w:line="240" w:lineRule="auto"/>
              <w:jc w:val="center"/>
              <w:textAlignment w:val="baseline"/>
              <w:rPr>
                <w:rFonts w:hint="eastAsia" w:ascii="宋体" w:hAnsi="宋体" w:cs="宋体"/>
                <w:b w:val="0"/>
                <w:bCs/>
                <w:i w:val="0"/>
                <w:caps w:val="0"/>
                <w:spacing w:val="0"/>
                <w:w w:val="100"/>
                <w:sz w:val="21"/>
                <w:szCs w:val="21"/>
                <w:lang w:val="en-US" w:eastAsia="zh-CN"/>
              </w:rPr>
            </w:pPr>
          </w:p>
        </w:tc>
        <w:tc>
          <w:tcPr>
            <w:tcW w:w="1184" w:type="dxa"/>
            <w:noWrap/>
            <w:vAlign w:val="center"/>
          </w:tcPr>
          <w:p>
            <w:pPr>
              <w:snapToGrid w:val="0"/>
              <w:spacing w:line="276" w:lineRule="auto"/>
              <w:rPr>
                <w:rFonts w:hint="eastAsia" w:ascii="宋体" w:hAnsi="宋体" w:cs="宋体"/>
                <w:szCs w:val="21"/>
              </w:rPr>
            </w:pPr>
            <w:r>
              <w:rPr>
                <w:rFonts w:hint="eastAsia" w:ascii="宋体" w:hAnsi="宋体" w:cs="宋体"/>
                <w:szCs w:val="21"/>
              </w:rPr>
              <w:t>支持服务</w:t>
            </w:r>
          </w:p>
        </w:tc>
        <w:tc>
          <w:tcPr>
            <w:tcW w:w="766" w:type="dxa"/>
            <w:noWrap/>
            <w:vAlign w:val="center"/>
          </w:tcPr>
          <w:p>
            <w:pPr>
              <w:snapToGrid w:val="0"/>
              <w:spacing w:line="276" w:lineRule="auto"/>
              <w:rPr>
                <w:rFonts w:hint="eastAsia" w:ascii="宋体" w:hAnsi="宋体"/>
                <w:bCs/>
                <w:szCs w:val="21"/>
              </w:rPr>
            </w:pPr>
            <w:r>
              <w:rPr>
                <w:rFonts w:hint="eastAsia" w:ascii="宋体" w:hAnsi="宋体"/>
                <w:bCs/>
                <w:szCs w:val="21"/>
              </w:rPr>
              <w:t>8分</w:t>
            </w:r>
          </w:p>
        </w:tc>
        <w:tc>
          <w:tcPr>
            <w:tcW w:w="4830" w:type="dxa"/>
            <w:noWrap/>
            <w:vAlign w:val="center"/>
          </w:tcPr>
          <w:p>
            <w:pPr>
              <w:snapToGrid w:val="0"/>
              <w:spacing w:line="276" w:lineRule="auto"/>
              <w:rPr>
                <w:rFonts w:ascii="宋体" w:hAnsi="宋体" w:cs="宋体"/>
                <w:szCs w:val="21"/>
              </w:rPr>
            </w:pPr>
            <w:r>
              <w:rPr>
                <w:rFonts w:hint="eastAsia" w:ascii="宋体" w:hAnsi="宋体" w:cs="宋体"/>
                <w:szCs w:val="21"/>
              </w:rPr>
              <w:t>从项目报批后是否支持登录水保平台等后续服务，由评委综合评判，酌情打分：</w:t>
            </w:r>
          </w:p>
          <w:p>
            <w:pPr>
              <w:snapToGrid w:val="0"/>
              <w:spacing w:line="276" w:lineRule="auto"/>
              <w:rPr>
                <w:rFonts w:ascii="宋体" w:hAnsi="宋体" w:cs="宋体"/>
                <w:szCs w:val="21"/>
              </w:rPr>
            </w:pPr>
            <w:r>
              <w:rPr>
                <w:rFonts w:hint="eastAsia" w:ascii="宋体" w:hAnsi="宋体" w:cs="宋体"/>
                <w:szCs w:val="21"/>
              </w:rPr>
              <w:t>支持报批后登录水保平台的得8分；</w:t>
            </w:r>
          </w:p>
          <w:p>
            <w:pPr>
              <w:snapToGrid w:val="0"/>
              <w:spacing w:line="276" w:lineRule="auto"/>
              <w:rPr>
                <w:rFonts w:hint="eastAsia" w:ascii="宋体" w:hAnsi="宋体" w:cs="宋体"/>
                <w:szCs w:val="21"/>
              </w:rPr>
            </w:pPr>
            <w:r>
              <w:rPr>
                <w:rFonts w:hint="eastAsia" w:ascii="宋体" w:hAnsi="宋体" w:cs="宋体"/>
                <w:szCs w:val="21"/>
              </w:rPr>
              <w:t>不支持或</w:t>
            </w:r>
            <w:r>
              <w:rPr>
                <w:rFonts w:hint="eastAsia" w:ascii="宋体" w:hAnsi="宋体" w:cs="仿宋"/>
                <w:kern w:val="0"/>
                <w:szCs w:val="21"/>
              </w:rPr>
              <w:t>响应文件中未体现的不得分。</w:t>
            </w:r>
          </w:p>
        </w:tc>
        <w:tc>
          <w:tcPr>
            <w:tcW w:w="2068" w:type="dxa"/>
            <w:noWrap/>
            <w:vAlign w:val="center"/>
          </w:tcPr>
          <w:p>
            <w:pPr>
              <w:snapToGrid w:val="0"/>
              <w:spacing w:line="290" w:lineRule="exact"/>
              <w:rPr>
                <w:rFonts w:hint="eastAsia" w:asciiTheme="minorEastAsia" w:hAnsiTheme="minorEastAsia" w:eastAsiaTheme="minorEastAsia"/>
                <w:b w:val="0"/>
                <w:bCs/>
                <w:color w:val="000000"/>
                <w:szCs w:val="21"/>
              </w:rPr>
            </w:pPr>
          </w:p>
        </w:tc>
      </w:tr>
    </w:tbl>
    <w:p>
      <w:pPr>
        <w:snapToGrid/>
        <w:spacing w:before="0" w:beforeAutospacing="0" w:after="0" w:afterAutospacing="0" w:line="240" w:lineRule="auto"/>
        <w:jc w:val="both"/>
        <w:textAlignment w:val="baseline"/>
        <w:rPr>
          <w:b/>
          <w:i/>
          <w:caps/>
          <w:spacing w:val="0"/>
          <w:w w:val="100"/>
          <w:sz w:val="20"/>
        </w:rPr>
      </w:pPr>
    </w:p>
    <w:p>
      <w:pPr>
        <w:tabs>
          <w:tab w:val="left" w:pos="5940"/>
        </w:tabs>
        <w:snapToGrid w:val="0"/>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 xml:space="preserve">注： </w:t>
      </w:r>
    </w:p>
    <w:p>
      <w:pPr>
        <w:tabs>
          <w:tab w:val="left" w:pos="5940"/>
        </w:tabs>
        <w:snapToGrid w:val="0"/>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1、评分细则中要求提供的证明文件及资料等在磋商文件中提供复印件，原件带至现场核查，无原件不得分，过时不予接收。</w:t>
      </w:r>
    </w:p>
    <w:p>
      <w:pPr>
        <w:tabs>
          <w:tab w:val="left" w:pos="5940"/>
        </w:tabs>
        <w:snapToGrid w:val="0"/>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2、评审时，未能按以上要求提供相应证明的，不作为评审依据，不得分。</w:t>
      </w:r>
    </w:p>
    <w:p>
      <w:pPr>
        <w:pStyle w:val="4"/>
        <w:snapToGrid w:val="0"/>
        <w:spacing w:before="0" w:beforeAutospacing="0" w:after="0" w:afterAutospacing="0" w:line="312" w:lineRule="auto"/>
        <w:ind w:firstLine="420" w:firstLineChars="0"/>
        <w:jc w:val="both"/>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3、为便于评分，请供应商按评分表样式，逐条列出证明材料所在页码，格式自定。</w:t>
      </w:r>
    </w:p>
    <w:p>
      <w:pPr>
        <w:snapToGrid/>
        <w:spacing w:before="0" w:beforeAutospacing="0" w:after="0" w:afterAutospacing="0" w:line="240" w:lineRule="auto"/>
        <w:jc w:val="both"/>
        <w:textAlignment w:val="baseline"/>
        <w:rPr>
          <w:b/>
          <w:i/>
          <w:caps/>
          <w:spacing w:val="0"/>
          <w:w w:val="100"/>
          <w:sz w:val="20"/>
        </w:rPr>
      </w:pPr>
    </w:p>
    <w:p>
      <w:pPr>
        <w:snapToGrid/>
        <w:spacing w:before="0" w:beforeAutospacing="0" w:after="0" w:afterAutospacing="0" w:line="240" w:lineRule="auto"/>
        <w:jc w:val="both"/>
        <w:textAlignment w:val="baseline"/>
        <w:rPr>
          <w:b/>
          <w:i/>
          <w:caps/>
          <w:spacing w:val="0"/>
          <w:w w:val="100"/>
          <w:sz w:val="20"/>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cs="黑体"/>
          <w:b w:val="0"/>
          <w:bCs/>
          <w:i w:val="0"/>
          <w:caps w:val="0"/>
          <w:spacing w:val="0"/>
          <w:w w:val="100"/>
          <w:sz w:val="44"/>
          <w:szCs w:val="44"/>
        </w:rPr>
      </w:pPr>
    </w:p>
    <w:p>
      <w:pPr>
        <w:keepNext w:val="0"/>
        <w:keepLines w:val="0"/>
        <w:widowControl w:val="0"/>
        <w:suppressLineNumbers w:val="0"/>
        <w:spacing w:before="0" w:beforeAutospacing="0" w:after="0" w:afterAutospacing="0" w:line="360" w:lineRule="auto"/>
        <w:ind w:left="0" w:right="0"/>
        <w:jc w:val="center"/>
        <w:outlineLvl w:val="0"/>
        <w:rPr>
          <w:rFonts w:hint="default" w:ascii="Times New Roman" w:hAnsi="Times New Roman" w:eastAsia="宋体" w:cs="Times New Roman"/>
          <w:b/>
          <w:bCs w:val="0"/>
          <w:kern w:val="2"/>
          <w:sz w:val="36"/>
          <w:szCs w:val="36"/>
        </w:rPr>
      </w:pPr>
      <w:bookmarkStart w:id="119" w:name="_Toc16597"/>
      <w:r>
        <w:rPr>
          <w:rFonts w:hint="eastAsia" w:ascii="黑体" w:hAnsi="黑体" w:cs="黑体"/>
          <w:b w:val="0"/>
          <w:bCs/>
          <w:i w:val="0"/>
          <w:caps w:val="0"/>
          <w:spacing w:val="0"/>
          <w:w w:val="100"/>
          <w:sz w:val="44"/>
          <w:szCs w:val="44"/>
        </w:rPr>
        <w:t xml:space="preserve">第九章 </w:t>
      </w:r>
      <w:r>
        <w:rPr>
          <w:rFonts w:hint="eastAsia" w:ascii="宋体" w:hAnsi="宋体" w:eastAsia="宋体" w:cs="宋体"/>
          <w:b/>
          <w:bCs w:val="0"/>
          <w:kern w:val="2"/>
          <w:sz w:val="36"/>
          <w:szCs w:val="36"/>
          <w:lang w:val="en-US" w:eastAsia="zh-CN" w:bidi="ar"/>
        </w:rPr>
        <w:t>拟签订的合同文本</w:t>
      </w:r>
      <w:bookmarkEnd w:id="119"/>
    </w:p>
    <w:p>
      <w:pPr>
        <w:pStyle w:val="1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 xml:space="preserve">采购人（以下称甲方）:                         </w:t>
      </w:r>
      <w:r>
        <w:rPr>
          <w:rFonts w:hint="eastAsia" w:ascii="宋体" w:hAnsi="宋体" w:eastAsia="宋体" w:cs="宋体"/>
          <w:kern w:val="2"/>
          <w:sz w:val="24"/>
          <w:szCs w:val="24"/>
          <w:lang w:val="en-US" w:eastAsia="zh-CN" w:bidi="ar"/>
        </w:rPr>
        <w:t>合同编号：</w:t>
      </w:r>
    </w:p>
    <w:p>
      <w:pPr>
        <w:pStyle w:val="1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b/>
          <w:bCs w:val="0"/>
          <w:kern w:val="2"/>
          <w:sz w:val="24"/>
          <w:szCs w:val="24"/>
          <w:lang w:val="en-US" w:eastAsia="zh-CN" w:bidi="ar"/>
        </w:rPr>
        <w:t xml:space="preserve">供应商（以下称乙方）:                         </w:t>
      </w:r>
      <w:r>
        <w:rPr>
          <w:rFonts w:hint="eastAsia" w:ascii="宋体" w:hAnsi="宋体" w:eastAsia="宋体" w:cs="宋体"/>
          <w:kern w:val="2"/>
          <w:sz w:val="24"/>
          <w:szCs w:val="24"/>
          <w:lang w:val="en-US" w:eastAsia="zh-CN" w:bidi="ar"/>
        </w:rPr>
        <w:t>签订地点：</w:t>
      </w:r>
    </w:p>
    <w:p>
      <w:pPr>
        <w:pStyle w:val="14"/>
        <w:keepNext w:val="0"/>
        <w:keepLines w:val="0"/>
        <w:widowControl w:val="0"/>
        <w:suppressLineNumbers w:val="0"/>
        <w:autoSpaceDE w:val="0"/>
        <w:autoSpaceDN w:val="0"/>
        <w:adjustRightInd w:val="0"/>
        <w:spacing w:before="0" w:beforeAutospacing="0" w:after="0" w:afterAutospacing="0" w:line="360" w:lineRule="auto"/>
        <w:ind w:left="0" w:right="0" w:firstLine="5520" w:firstLineChars="2300"/>
        <w:jc w:val="left"/>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 xml:space="preserve">合同时间: </w:t>
      </w:r>
      <w:r>
        <w:rPr>
          <w:rFonts w:hint="eastAsia" w:ascii="宋体" w:hAnsi="宋体" w:eastAsia="宋体" w:cs="宋体"/>
          <w:kern w:val="2"/>
          <w:sz w:val="24"/>
          <w:szCs w:val="24"/>
          <w:u w:val="single"/>
          <w:lang w:val="en-US" w:eastAsia="zh-CN" w:bidi="ar"/>
        </w:rPr>
        <w:t xml:space="preserve">    年   月   日</w:t>
      </w:r>
    </w:p>
    <w:p>
      <w:pPr>
        <w:tabs>
          <w:tab w:val="center" w:pos="4153"/>
        </w:tabs>
        <w:snapToGrid w:val="0"/>
        <w:spacing w:line="360" w:lineRule="auto"/>
        <w:ind w:firstLine="345"/>
        <w:rPr>
          <w:rFonts w:hint="eastAsia" w:asciiTheme="majorEastAsia" w:hAnsiTheme="majorEastAsia" w:eastAsiaTheme="majorEastAsia" w:cstheme="majorEastAsia"/>
          <w:b/>
          <w:bCs/>
          <w:smallCaps/>
          <w:kern w:val="0"/>
          <w:sz w:val="24"/>
          <w:szCs w:val="24"/>
        </w:rPr>
      </w:pPr>
      <w:bookmarkStart w:id="120" w:name="_Hlk93653353"/>
      <w:r>
        <w:rPr>
          <w:rFonts w:hint="eastAsia" w:asciiTheme="majorEastAsia" w:hAnsiTheme="majorEastAsia" w:eastAsiaTheme="majorEastAsia" w:cstheme="majorEastAsia"/>
          <w:bCs/>
          <w:smallCaps/>
          <w:kern w:val="0"/>
          <w:sz w:val="24"/>
          <w:szCs w:val="24"/>
        </w:rPr>
        <w:t>根据《中华人民共和国民法典》等相关法律法规之规定，按照平等、自愿、公平和诚实信用的原则，经双方协商一致，约定以下合同条款，以兹共同遵守、全面履行。</w:t>
      </w:r>
    </w:p>
    <w:bookmarkEnd w:id="120"/>
    <w:p>
      <w:pPr>
        <w:snapToGrid w:val="0"/>
        <w:spacing w:line="360" w:lineRule="auto"/>
        <w:rPr>
          <w:rFonts w:hint="eastAsia" w:asciiTheme="majorEastAsia" w:hAnsiTheme="majorEastAsia" w:eastAsiaTheme="majorEastAsia" w:cstheme="majorEastAsia"/>
          <w:b/>
          <w:sz w:val="24"/>
          <w:szCs w:val="24"/>
        </w:rPr>
      </w:pPr>
      <w:bookmarkStart w:id="121" w:name="_Hlk99046852"/>
      <w:r>
        <w:rPr>
          <w:rFonts w:hint="eastAsia" w:asciiTheme="majorEastAsia" w:hAnsiTheme="majorEastAsia" w:eastAsiaTheme="majorEastAsia" w:cstheme="majorEastAsia"/>
          <w:b/>
          <w:sz w:val="24"/>
          <w:szCs w:val="24"/>
        </w:rPr>
        <w:t xml:space="preserve">一、总则 </w:t>
      </w:r>
    </w:p>
    <w:p>
      <w:pPr>
        <w:adjustRightInd w:val="0"/>
        <w:snapToGrid w:val="0"/>
        <w:spacing w:line="360" w:lineRule="auto"/>
        <w:ind w:firstLine="480" w:firstLineChars="200"/>
        <w:rPr>
          <w:rFonts w:hint="eastAsia" w:asciiTheme="majorEastAsia" w:hAnsiTheme="majorEastAsia" w:eastAsiaTheme="majorEastAsia" w:cstheme="majorEastAsia"/>
          <w:spacing w:val="2"/>
          <w:sz w:val="24"/>
          <w:szCs w:val="24"/>
          <w:lang w:val="zh-CN"/>
        </w:rPr>
      </w:pPr>
      <w:bookmarkStart w:id="122" w:name="_Hlk112317907"/>
      <w:bookmarkStart w:id="123" w:name="_Hlk106564142"/>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bCs/>
          <w:smallCaps/>
          <w:kern w:val="0"/>
          <w:sz w:val="24"/>
          <w:szCs w:val="24"/>
          <w:u w:val="single"/>
        </w:rPr>
        <w:t xml:space="preserve">                </w:t>
      </w:r>
    </w:p>
    <w:p>
      <w:pPr>
        <w:adjustRightInd w:val="0"/>
        <w:snapToGrid w:val="0"/>
        <w:spacing w:line="360" w:lineRule="auto"/>
        <w:ind w:firstLine="480" w:firstLineChars="200"/>
        <w:rPr>
          <w:rFonts w:hint="eastAsia" w:asciiTheme="majorEastAsia" w:hAnsiTheme="majorEastAsia" w:eastAsiaTheme="majorEastAsia" w:cstheme="majorEastAsia"/>
          <w:sz w:val="24"/>
          <w:szCs w:val="24"/>
        </w:rPr>
      </w:pPr>
      <w:bookmarkStart w:id="124" w:name="_Hlk114705111"/>
      <w:r>
        <w:rPr>
          <w:rFonts w:hint="eastAsia" w:asciiTheme="majorEastAsia" w:hAnsiTheme="majorEastAsia" w:eastAsiaTheme="majorEastAsia" w:cstheme="majorEastAsia"/>
          <w:sz w:val="24"/>
          <w:szCs w:val="24"/>
        </w:rPr>
        <w:t>合同金额为人民币大写：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元，小写：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p>
    <w:bookmarkEnd w:id="122"/>
    <w:bookmarkEnd w:id="124"/>
    <w:p>
      <w:pPr>
        <w:snapToGrid w:val="0"/>
        <w:spacing w:line="360" w:lineRule="auto"/>
        <w:ind w:firstLine="480" w:firstLineChars="200"/>
        <w:rPr>
          <w:rFonts w:hint="eastAsia" w:asciiTheme="majorEastAsia" w:hAnsiTheme="majorEastAsia" w:eastAsiaTheme="majorEastAsia" w:cstheme="majorEastAsia"/>
          <w:sz w:val="24"/>
          <w:szCs w:val="24"/>
          <w:lang w:bidi="ar"/>
        </w:rPr>
      </w:pPr>
      <w:bookmarkStart w:id="125" w:name="_Hlk112317920"/>
      <w:bookmarkStart w:id="126" w:name="_Hlk101915871"/>
      <w:r>
        <w:rPr>
          <w:rFonts w:hint="eastAsia" w:asciiTheme="majorEastAsia" w:hAnsiTheme="majorEastAsia" w:eastAsiaTheme="majorEastAsia" w:cstheme="majorEastAsia"/>
          <w:sz w:val="24"/>
          <w:szCs w:val="24"/>
          <w:lang w:bidi="ar"/>
        </w:rPr>
        <w:t>本项目实行</w:t>
      </w:r>
      <w:r>
        <w:rPr>
          <w:rFonts w:hint="eastAsia" w:asciiTheme="majorEastAsia" w:hAnsiTheme="majorEastAsia" w:eastAsiaTheme="majorEastAsia" w:cstheme="majorEastAsia"/>
          <w:b/>
          <w:bCs/>
          <w:sz w:val="24"/>
          <w:szCs w:val="24"/>
          <w:lang w:bidi="ar"/>
        </w:rPr>
        <w:t>固定总价包干</w:t>
      </w:r>
      <w:r>
        <w:rPr>
          <w:rFonts w:hint="eastAsia" w:asciiTheme="majorEastAsia" w:hAnsiTheme="majorEastAsia" w:eastAsiaTheme="majorEastAsia" w:cstheme="majorEastAsia"/>
          <w:sz w:val="24"/>
          <w:szCs w:val="24"/>
          <w:lang w:bidi="ar"/>
        </w:rPr>
        <w:t>，合同价为招标文件所确定的招标范围内全部服务内容的价格表现，其应包括但不限于水土保持方案报告表编制费、水土保持设施竣工验收费用、机械和仪器使用、技术劳务、管理、现场施工及生活水电、办公、生活设施、交通和通讯设备、材料、服务、评审费用、后续服务费用、利润、税金及政策性文件规定和合同包含的所有风险、责任等为完成本项目而产生的各项应有费用。甲方不再支付其他任何费用。</w:t>
      </w:r>
    </w:p>
    <w:bookmarkEnd w:id="121"/>
    <w:bookmarkEnd w:id="123"/>
    <w:bookmarkEnd w:id="125"/>
    <w:bookmarkEnd w:id="126"/>
    <w:p>
      <w:pPr>
        <w:adjustRightInd w:val="0"/>
        <w:snapToGrid w:val="0"/>
        <w:spacing w:line="36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二、服务内容</w:t>
      </w:r>
    </w:p>
    <w:p>
      <w:pPr>
        <w:widowControl/>
        <w:snapToGrid w:val="0"/>
        <w:spacing w:line="360" w:lineRule="auto"/>
        <w:ind w:right="-481" w:rightChars="-229" w:firstLine="480" w:firstLineChars="200"/>
        <w:jc w:val="left"/>
        <w:rPr>
          <w:rFonts w:hint="eastAsia" w:asciiTheme="majorEastAsia" w:hAnsiTheme="majorEastAsia" w:eastAsiaTheme="majorEastAsia" w:cstheme="majorEastAsia"/>
          <w:sz w:val="24"/>
          <w:szCs w:val="24"/>
        </w:rPr>
      </w:pPr>
      <w:bookmarkStart w:id="127" w:name="_Hlk99047096"/>
      <w:r>
        <w:rPr>
          <w:rFonts w:hint="eastAsia" w:asciiTheme="majorEastAsia" w:hAnsiTheme="majorEastAsia" w:eastAsiaTheme="majorEastAsia" w:cstheme="majorEastAsia"/>
          <w:sz w:val="24"/>
          <w:szCs w:val="24"/>
          <w:lang w:bidi="ar"/>
        </w:rPr>
        <w:t>1、服务内容：</w:t>
      </w:r>
    </w:p>
    <w:p>
      <w:pPr>
        <w:widowControl/>
        <w:snapToGrid w:val="0"/>
        <w:spacing w:line="360" w:lineRule="auto"/>
        <w:ind w:right="-481" w:rightChars="-229"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sym w:font="Wingdings 2" w:char="0052"/>
      </w:r>
      <w:r>
        <w:rPr>
          <w:rFonts w:hint="eastAsia" w:asciiTheme="majorEastAsia" w:hAnsiTheme="majorEastAsia" w:eastAsiaTheme="majorEastAsia" w:cstheme="majorEastAsia"/>
          <w:color w:val="000000"/>
          <w:kern w:val="0"/>
          <w:sz w:val="24"/>
          <w:szCs w:val="24"/>
          <w:lang w:bidi="ar"/>
        </w:rPr>
        <w:t xml:space="preserve">水土保持方案报告表编制（含编制所需的一切调查研究）。 </w:t>
      </w:r>
    </w:p>
    <w:p>
      <w:pPr>
        <w:widowControl/>
        <w:snapToGrid w:val="0"/>
        <w:spacing w:line="360" w:lineRule="auto"/>
        <w:ind w:right="-481" w:rightChars="-229" w:firstLine="480" w:firstLineChars="200"/>
        <w:jc w:val="left"/>
        <w:rPr>
          <w:rFonts w:hint="eastAsia"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（1）提供</w:t>
      </w:r>
      <w:r>
        <w:rPr>
          <w:rFonts w:hint="eastAsia" w:asciiTheme="majorEastAsia" w:hAnsiTheme="majorEastAsia" w:eastAsiaTheme="majorEastAsia" w:cstheme="majorEastAsia"/>
          <w:sz w:val="24"/>
          <w:szCs w:val="24"/>
          <w:lang w:bidi="ar"/>
        </w:rPr>
        <w:t>水土保持方案报告表</w:t>
      </w:r>
      <w:r>
        <w:rPr>
          <w:rFonts w:hint="eastAsia" w:asciiTheme="majorEastAsia" w:hAnsiTheme="majorEastAsia" w:eastAsiaTheme="majorEastAsia" w:cstheme="majorEastAsia"/>
          <w:kern w:val="0"/>
          <w:sz w:val="24"/>
          <w:szCs w:val="24"/>
          <w:lang w:bidi="ar"/>
        </w:rPr>
        <w:t xml:space="preserve">。 </w:t>
      </w:r>
    </w:p>
    <w:p>
      <w:pPr>
        <w:widowControl/>
        <w:snapToGrid w:val="0"/>
        <w:spacing w:line="360" w:lineRule="auto"/>
        <w:ind w:right="-481" w:rightChars="-229" w:firstLine="480" w:firstLineChars="200"/>
        <w:jc w:val="left"/>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 xml:space="preserve">（2）通过水利行政主管部门的审查。 </w:t>
      </w:r>
    </w:p>
    <w:p>
      <w:pPr>
        <w:widowControl/>
        <w:snapToGrid w:val="0"/>
        <w:spacing w:line="360" w:lineRule="auto"/>
        <w:ind w:right="-481" w:rightChars="-229" w:firstLine="480" w:firstLineChars="200"/>
        <w:jc w:val="left"/>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 xml:space="preserve">（3）负责水利行政主管部门审查工作所需的审查费、专家补贴并取得政府主管部门批复等在内的一切费用。 </w:t>
      </w:r>
    </w:p>
    <w:p>
      <w:pPr>
        <w:widowControl/>
        <w:snapToGrid w:val="0"/>
        <w:spacing w:line="360" w:lineRule="auto"/>
        <w:ind w:right="-481" w:rightChars="-229"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sym w:font="Wingdings 2" w:char="0052"/>
      </w:r>
      <w:r>
        <w:rPr>
          <w:rFonts w:hint="eastAsia" w:asciiTheme="majorEastAsia" w:hAnsiTheme="majorEastAsia" w:eastAsiaTheme="majorEastAsia" w:cstheme="majorEastAsia"/>
          <w:kern w:val="0"/>
          <w:sz w:val="24"/>
          <w:szCs w:val="24"/>
          <w:lang w:bidi="ar"/>
        </w:rPr>
        <w:t xml:space="preserve">水土保持设施验收报告编制由乙方另行委托具有相应能力的单位实施，配合甲方向上级部门报备验收，获得相关报备证明，并承担一切费用。 </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2、技术规范：</w:t>
      </w:r>
      <w:r>
        <w:rPr>
          <w:rFonts w:hint="eastAsia" w:asciiTheme="majorEastAsia" w:hAnsiTheme="majorEastAsia" w:eastAsiaTheme="majorEastAsia" w:cstheme="majorEastAsia"/>
          <w:sz w:val="24"/>
          <w:szCs w:val="24"/>
          <w:u w:val="single"/>
          <w:lang w:bidi="ar"/>
        </w:rPr>
        <w:t>根据相关法律、法规及技术规范的要求</w:t>
      </w:r>
      <w:r>
        <w:rPr>
          <w:rFonts w:hint="eastAsia" w:asciiTheme="majorEastAsia" w:hAnsiTheme="majorEastAsia" w:eastAsiaTheme="majorEastAsia" w:cstheme="majorEastAsia"/>
          <w:sz w:val="24"/>
          <w:szCs w:val="24"/>
          <w:lang w:bidi="ar"/>
        </w:rPr>
        <w:t>。</w:t>
      </w:r>
    </w:p>
    <w:p>
      <w:pPr>
        <w:adjustRightInd w:val="0"/>
        <w:snapToGrid w:val="0"/>
        <w:spacing w:line="360" w:lineRule="auto"/>
        <w:jc w:val="lef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三、合同履行期限</w:t>
      </w:r>
    </w:p>
    <w:bookmarkEnd w:id="127"/>
    <w:p>
      <w:pPr>
        <w:snapToGrid w:val="0"/>
        <w:spacing w:line="360" w:lineRule="auto"/>
        <w:ind w:firstLine="480" w:firstLineChars="200"/>
        <w:rPr>
          <w:rFonts w:hint="eastAsia" w:asciiTheme="majorEastAsia" w:hAnsiTheme="majorEastAsia" w:eastAsiaTheme="majorEastAsia" w:cstheme="majorEastAsia"/>
          <w:sz w:val="24"/>
          <w:szCs w:val="24"/>
        </w:rPr>
      </w:pPr>
      <w:bookmarkStart w:id="128" w:name="_Hlk78285412"/>
      <w:r>
        <w:rPr>
          <w:rFonts w:hint="eastAsia" w:asciiTheme="majorEastAsia" w:hAnsiTheme="majorEastAsia" w:eastAsiaTheme="majorEastAsia" w:cstheme="majorEastAsia"/>
          <w:sz w:val="24"/>
          <w:szCs w:val="24"/>
          <w:lang w:bidi="ar"/>
        </w:rPr>
        <w:sym w:font="Wingdings 2" w:char="0052"/>
      </w:r>
      <w:r>
        <w:rPr>
          <w:rFonts w:hint="eastAsia" w:asciiTheme="majorEastAsia" w:hAnsiTheme="majorEastAsia" w:eastAsiaTheme="majorEastAsia" w:cstheme="majorEastAsia"/>
          <w:sz w:val="24"/>
          <w:szCs w:val="24"/>
          <w:lang w:bidi="ar"/>
        </w:rPr>
        <w:t>1、水土保持方案：资料齐全后10天内将水土保持方案报告表编制完成，报送主管部门，并</w:t>
      </w:r>
      <w:r>
        <w:rPr>
          <w:rFonts w:hint="eastAsia" w:asciiTheme="majorEastAsia" w:hAnsiTheme="majorEastAsia" w:eastAsiaTheme="majorEastAsia" w:cstheme="majorEastAsia"/>
          <w:sz w:val="24"/>
          <w:szCs w:val="24"/>
          <w:lang w:val="zh-TW" w:bidi="ar"/>
        </w:rPr>
        <w:t>通过</w:t>
      </w:r>
      <w:r>
        <w:rPr>
          <w:rFonts w:hint="eastAsia" w:asciiTheme="majorEastAsia" w:hAnsiTheme="majorEastAsia" w:eastAsiaTheme="majorEastAsia" w:cstheme="majorEastAsia"/>
          <w:sz w:val="24"/>
          <w:szCs w:val="24"/>
          <w:lang w:bidi="ar"/>
        </w:rPr>
        <w:t>专家评审会，专家评审会后5天日内出具最终稿报送主管部门并取得批复；</w:t>
      </w:r>
    </w:p>
    <w:p>
      <w:pPr>
        <w:adjustRightInd w:val="0"/>
        <w:snapToGrid w:val="0"/>
        <w:spacing w:line="360" w:lineRule="auto"/>
        <w:ind w:firstLine="480" w:firstLineChars="200"/>
        <w:jc w:val="left"/>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sym w:font="Wingdings 2" w:char="0052"/>
      </w:r>
      <w:r>
        <w:rPr>
          <w:rFonts w:hint="eastAsia" w:asciiTheme="majorEastAsia" w:hAnsiTheme="majorEastAsia" w:eastAsiaTheme="majorEastAsia" w:cstheme="majorEastAsia"/>
          <w:sz w:val="24"/>
          <w:szCs w:val="24"/>
          <w:lang w:bidi="ar"/>
        </w:rPr>
        <w:t>2、水土保持设施验收：项目完工后1个月内出具水土保持设施验收报告，</w:t>
      </w:r>
      <w:r>
        <w:rPr>
          <w:rFonts w:hint="eastAsia" w:asciiTheme="majorEastAsia" w:hAnsiTheme="majorEastAsia" w:eastAsiaTheme="majorEastAsia" w:cstheme="majorEastAsia"/>
          <w:sz w:val="24"/>
          <w:szCs w:val="24"/>
          <w:lang w:val="zh-TW" w:bidi="ar"/>
        </w:rPr>
        <w:t>配合甲方组织验收评审会，</w:t>
      </w:r>
      <w:r>
        <w:rPr>
          <w:rFonts w:hint="eastAsia" w:asciiTheme="majorEastAsia" w:hAnsiTheme="majorEastAsia" w:eastAsiaTheme="majorEastAsia" w:cstheme="majorEastAsia"/>
          <w:sz w:val="24"/>
          <w:szCs w:val="24"/>
          <w:lang w:bidi="ar"/>
        </w:rPr>
        <w:t>验收报告</w:t>
      </w:r>
      <w:r>
        <w:rPr>
          <w:rFonts w:hint="eastAsia" w:asciiTheme="majorEastAsia" w:hAnsiTheme="majorEastAsia" w:eastAsiaTheme="majorEastAsia" w:cstheme="majorEastAsia"/>
          <w:sz w:val="24"/>
          <w:szCs w:val="24"/>
          <w:lang w:val="zh-TW" w:bidi="ar"/>
        </w:rPr>
        <w:t>通过水土保持设施验收并</w:t>
      </w:r>
      <w:r>
        <w:rPr>
          <w:rFonts w:hint="eastAsia" w:asciiTheme="majorEastAsia" w:hAnsiTheme="majorEastAsia" w:eastAsiaTheme="majorEastAsia" w:cstheme="majorEastAsia"/>
          <w:sz w:val="24"/>
          <w:szCs w:val="24"/>
          <w:lang w:bidi="ar"/>
        </w:rPr>
        <w:t>报送主管部门备案。</w:t>
      </w:r>
    </w:p>
    <w:p>
      <w:pPr>
        <w:adjustRightInd w:val="0"/>
        <w:snapToGrid w:val="0"/>
        <w:spacing w:line="360" w:lineRule="auto"/>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w:t>
      </w:r>
      <w:bookmarkStart w:id="129" w:name="_Hlk93654088"/>
      <w:r>
        <w:rPr>
          <w:rFonts w:hint="eastAsia" w:asciiTheme="majorEastAsia" w:hAnsiTheme="majorEastAsia" w:eastAsiaTheme="majorEastAsia" w:cstheme="majorEastAsia"/>
          <w:b/>
          <w:sz w:val="24"/>
          <w:szCs w:val="24"/>
        </w:rPr>
        <w:t>合同文件</w:t>
      </w:r>
    </w:p>
    <w:bookmarkEnd w:id="128"/>
    <w:p>
      <w:pPr>
        <w:adjustRightInd w:val="0"/>
        <w:snapToGrid w:val="0"/>
        <w:spacing w:line="360" w:lineRule="auto"/>
        <w:ind w:firstLine="480" w:firstLineChars="200"/>
        <w:jc w:val="left"/>
        <w:rPr>
          <w:rFonts w:hint="eastAsia" w:asciiTheme="majorEastAsia" w:hAnsiTheme="majorEastAsia" w:eastAsiaTheme="majorEastAsia" w:cstheme="majorEastAsia"/>
          <w:sz w:val="24"/>
          <w:szCs w:val="24"/>
        </w:rPr>
      </w:pPr>
      <w:bookmarkStart w:id="130" w:name="_Hlk101915917"/>
      <w:bookmarkStart w:id="131" w:name="_Hlk78285402"/>
      <w:bookmarkStart w:id="132" w:name="_Hlk77169924"/>
      <w:r>
        <w:rPr>
          <w:rFonts w:hint="eastAsia" w:asciiTheme="majorEastAsia" w:hAnsiTheme="majorEastAsia" w:eastAsiaTheme="majorEastAsia" w:cstheme="majorEastAsia"/>
          <w:sz w:val="24"/>
          <w:szCs w:val="24"/>
        </w:rPr>
        <w:t>下列文件是构成合同不可分割的部分，并与本合同具有同等法律效力，</w:t>
      </w:r>
      <w:r>
        <w:rPr>
          <w:rFonts w:hint="eastAsia" w:asciiTheme="majorEastAsia" w:hAnsiTheme="majorEastAsia" w:eastAsiaTheme="majorEastAsia" w:cstheme="majorEastAsia"/>
          <w:bCs/>
          <w:sz w:val="24"/>
          <w:szCs w:val="24"/>
        </w:rPr>
        <w:t>这些文件包括但不限于：</w:t>
      </w:r>
    </w:p>
    <w:p>
      <w:pPr>
        <w:snapToGrid w:val="0"/>
        <w:spacing w:line="360" w:lineRule="auto"/>
        <w:ind w:firstLine="480" w:firstLineChars="200"/>
        <w:rPr>
          <w:rFonts w:hint="eastAsia" w:asciiTheme="majorEastAsia" w:hAnsiTheme="majorEastAsia" w:eastAsiaTheme="majorEastAsia" w:cstheme="majorEastAsia"/>
          <w:sz w:val="24"/>
          <w:szCs w:val="24"/>
        </w:rPr>
      </w:pPr>
      <w:bookmarkStart w:id="133" w:name="_Hlk78209119"/>
      <w:bookmarkStart w:id="134" w:name="_Hlk80349072"/>
      <w:bookmarkStart w:id="135" w:name="_Hlk87714489"/>
      <w:bookmarkStart w:id="136" w:name="_Hlk116300279"/>
      <w:r>
        <w:rPr>
          <w:rFonts w:hint="eastAsia" w:asciiTheme="majorEastAsia" w:hAnsiTheme="majorEastAsia" w:eastAsiaTheme="majorEastAsia" w:cstheme="majorEastAsia"/>
          <w:sz w:val="24"/>
          <w:szCs w:val="24"/>
        </w:rPr>
        <w:t>1、招标采购文件</w:t>
      </w:r>
      <w:r>
        <w:rPr>
          <w:rFonts w:hint="eastAsia" w:asciiTheme="majorEastAsia" w:hAnsiTheme="majorEastAsia" w:eastAsiaTheme="majorEastAsia" w:cstheme="majorEastAsia"/>
          <w:bCs/>
          <w:sz w:val="24"/>
          <w:szCs w:val="24"/>
        </w:rPr>
        <w:t>（编号：       ）</w:t>
      </w:r>
      <w:r>
        <w:rPr>
          <w:rFonts w:hint="eastAsia" w:asciiTheme="majorEastAsia" w:hAnsiTheme="majorEastAsia" w:eastAsiaTheme="majorEastAsia" w:cstheme="majorEastAsia"/>
          <w:sz w:val="24"/>
          <w:szCs w:val="24"/>
        </w:rPr>
        <w:t>；</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2、乙方提供的投标文件；</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3、乙方投标的其他资料及承诺、声明、书面澄清等；</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4、中标（成交）通知书；</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bookmarkEnd w:id="129"/>
      <w:bookmarkEnd w:id="130"/>
      <w:bookmarkEnd w:id="131"/>
      <w:bookmarkEnd w:id="133"/>
      <w:bookmarkEnd w:id="134"/>
      <w:bookmarkEnd w:id="135"/>
      <w:r>
        <w:rPr>
          <w:rFonts w:hint="eastAsia" w:asciiTheme="majorEastAsia" w:hAnsiTheme="majorEastAsia" w:eastAsiaTheme="majorEastAsia" w:cstheme="majorEastAsia"/>
          <w:sz w:val="24"/>
          <w:szCs w:val="24"/>
        </w:rPr>
        <w:t>甲乙双方商定的其他文件等。</w:t>
      </w:r>
    </w:p>
    <w:bookmarkEnd w:id="132"/>
    <w:bookmarkEnd w:id="136"/>
    <w:p>
      <w:pPr>
        <w:snapToGrid w:val="0"/>
        <w:spacing w:line="360" w:lineRule="auto"/>
        <w:rPr>
          <w:rFonts w:hint="eastAsia" w:asciiTheme="majorEastAsia" w:hAnsiTheme="majorEastAsia" w:eastAsiaTheme="majorEastAsia" w:cstheme="majorEastAsia"/>
          <w:b/>
          <w:sz w:val="24"/>
          <w:szCs w:val="24"/>
        </w:rPr>
      </w:pPr>
      <w:bookmarkStart w:id="137" w:name="_Hlk87980859"/>
      <w:bookmarkStart w:id="138" w:name="_Hlk106564212"/>
      <w:r>
        <w:rPr>
          <w:rFonts w:hint="eastAsia" w:asciiTheme="majorEastAsia" w:hAnsiTheme="majorEastAsia" w:eastAsiaTheme="majorEastAsia" w:cstheme="majorEastAsia"/>
          <w:b/>
          <w:bCs/>
          <w:sz w:val="24"/>
          <w:szCs w:val="24"/>
        </w:rPr>
        <w:t>五、</w:t>
      </w:r>
      <w:bookmarkEnd w:id="137"/>
      <w:r>
        <w:rPr>
          <w:rFonts w:hint="eastAsia" w:asciiTheme="majorEastAsia" w:hAnsiTheme="majorEastAsia" w:eastAsiaTheme="majorEastAsia" w:cstheme="majorEastAsia"/>
          <w:b/>
          <w:sz w:val="24"/>
          <w:szCs w:val="24"/>
          <w:lang w:bidi="ar"/>
        </w:rPr>
        <w:t>双方确定，乙方提交的技术咨询工作成果：</w:t>
      </w:r>
    </w:p>
    <w:p>
      <w:pPr>
        <w:snapToGrid w:val="0"/>
        <w:spacing w:line="360" w:lineRule="auto"/>
        <w:ind w:firstLine="480" w:firstLineChars="200"/>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乙方提交甲方技术咨询工作成果的形式：</w:t>
      </w:r>
      <w:r>
        <w:rPr>
          <w:rFonts w:hint="eastAsia" w:asciiTheme="majorEastAsia" w:hAnsiTheme="majorEastAsia" w:eastAsiaTheme="majorEastAsia" w:cstheme="majorEastAsia"/>
          <w:sz w:val="24"/>
          <w:szCs w:val="24"/>
          <w:u w:val="single"/>
          <w:lang w:bidi="ar"/>
        </w:rPr>
        <w:t>报告文本一式2份，并配合甲方取得水土保持批复及相关备案证明</w:t>
      </w:r>
      <w:r>
        <w:rPr>
          <w:rFonts w:hint="eastAsia" w:asciiTheme="majorEastAsia" w:hAnsiTheme="majorEastAsia" w:eastAsiaTheme="majorEastAsia" w:cstheme="majorEastAsia"/>
          <w:sz w:val="24"/>
          <w:szCs w:val="24"/>
          <w:lang w:bidi="ar"/>
        </w:rPr>
        <w:t>。</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乙方提交的水土保持技术咨询内容须经甲方同意后方能报批。</w:t>
      </w:r>
    </w:p>
    <w:p>
      <w:pPr>
        <w:widowControl w:val="0"/>
        <w:snapToGrid w:val="0"/>
        <w:spacing w:line="360" w:lineRule="auto"/>
        <w:jc w:val="both"/>
        <w:rPr>
          <w:rFonts w:hint="eastAsia" w:asciiTheme="majorEastAsia" w:hAnsiTheme="majorEastAsia" w:eastAsiaTheme="majorEastAsia" w:cstheme="majorEastAsia"/>
          <w:bCs/>
          <w:kern w:val="2"/>
          <w:sz w:val="24"/>
          <w:szCs w:val="24"/>
          <w:lang w:val="zh-CN" w:eastAsia="zh-CN" w:bidi="ar-SA"/>
        </w:rPr>
      </w:pPr>
      <w:r>
        <w:rPr>
          <w:rFonts w:hint="eastAsia" w:asciiTheme="majorEastAsia" w:hAnsiTheme="majorEastAsia" w:eastAsiaTheme="majorEastAsia" w:cstheme="majorEastAsia"/>
          <w:b/>
          <w:kern w:val="2"/>
          <w:sz w:val="24"/>
          <w:szCs w:val="24"/>
          <w:lang w:val="zh-CN" w:eastAsia="zh-CN" w:bidi="ar-SA"/>
        </w:rPr>
        <w:t>六、付款方式：</w:t>
      </w:r>
    </w:p>
    <w:p>
      <w:pPr>
        <w:snapToGrid w:val="0"/>
        <w:spacing w:line="360" w:lineRule="auto"/>
        <w:ind w:firstLine="480" w:firstLineChars="200"/>
        <w:rPr>
          <w:rFonts w:hint="eastAsia" w:asciiTheme="majorEastAsia" w:hAnsiTheme="majorEastAsia" w:eastAsiaTheme="majorEastAsia" w:cstheme="majorEastAsia"/>
          <w:sz w:val="24"/>
          <w:szCs w:val="24"/>
        </w:rPr>
      </w:pPr>
      <w:bookmarkStart w:id="139" w:name="_Hlk112317978"/>
      <w:r>
        <w:rPr>
          <w:rFonts w:hint="eastAsia" w:asciiTheme="majorEastAsia" w:hAnsiTheme="majorEastAsia" w:eastAsiaTheme="majorEastAsia" w:cstheme="majorEastAsia"/>
          <w:sz w:val="24"/>
          <w:szCs w:val="24"/>
        </w:rPr>
        <w:t>1、本合同项下所有款项均以人民币支付，乙方向甲方开具发票，甲方通过银行转账向乙方付款。</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2、具体付款方式：</w:t>
      </w:r>
      <w:bookmarkEnd w:id="139"/>
    </w:p>
    <w:p>
      <w:pPr>
        <w:snapToGrid w:val="0"/>
        <w:spacing w:line="360" w:lineRule="auto"/>
        <w:ind w:firstLine="482" w:firstLineChars="200"/>
        <w:rPr>
          <w:rFonts w:hint="eastAsia" w:asciiTheme="majorEastAsia" w:hAnsiTheme="majorEastAsia" w:eastAsiaTheme="majorEastAsia" w:cstheme="majorEastAsia"/>
          <w:b/>
          <w:bCs/>
          <w:sz w:val="24"/>
          <w:szCs w:val="24"/>
          <w:u w:val="single"/>
        </w:rPr>
      </w:pPr>
      <w:r>
        <w:rPr>
          <w:rFonts w:hint="eastAsia" w:asciiTheme="majorEastAsia" w:hAnsiTheme="majorEastAsia" w:eastAsiaTheme="majorEastAsia" w:cstheme="majorEastAsia"/>
          <w:b/>
          <w:bCs/>
          <w:sz w:val="24"/>
          <w:szCs w:val="24"/>
          <w:u w:val="single"/>
        </w:rPr>
        <w:t>1）水土保持方案报告表编制：在水土保持方案报告表通过评审，并取得主管部门批复后，付至合同水土保持方案报告表编制费的100%；</w:t>
      </w:r>
    </w:p>
    <w:p>
      <w:pPr>
        <w:snapToGrid w:val="0"/>
        <w:spacing w:line="360" w:lineRule="auto"/>
        <w:ind w:firstLine="482" w:firstLineChars="200"/>
        <w:rPr>
          <w:rFonts w:hint="eastAsia" w:asciiTheme="majorEastAsia" w:hAnsiTheme="majorEastAsia" w:eastAsiaTheme="majorEastAsia" w:cstheme="majorEastAsia"/>
          <w:b/>
          <w:bCs/>
          <w:sz w:val="24"/>
          <w:szCs w:val="24"/>
          <w:u w:val="single"/>
        </w:rPr>
      </w:pPr>
      <w:r>
        <w:rPr>
          <w:rFonts w:hint="eastAsia" w:asciiTheme="majorEastAsia" w:hAnsiTheme="majorEastAsia" w:eastAsiaTheme="majorEastAsia" w:cstheme="majorEastAsia"/>
          <w:b/>
          <w:bCs/>
          <w:sz w:val="24"/>
          <w:szCs w:val="24"/>
          <w:u w:val="single"/>
        </w:rPr>
        <w:t>2）水土保持设施验收报告编制：完成水土保持设施验收，并取得备案回执后一次性付清剩余的合同款。</w:t>
      </w:r>
    </w:p>
    <w:p>
      <w:pPr>
        <w:snapToGrid w:val="0"/>
        <w:spacing w:line="360" w:lineRule="auto"/>
        <w:ind w:firstLine="480" w:firstLineChars="200"/>
        <w:jc w:val="left"/>
        <w:rPr>
          <w:rFonts w:hint="eastAsia" w:asciiTheme="majorEastAsia" w:hAnsiTheme="majorEastAsia" w:eastAsiaTheme="majorEastAsia" w:cstheme="majorEastAsia"/>
          <w:sz w:val="24"/>
          <w:szCs w:val="24"/>
        </w:rPr>
      </w:pPr>
      <w:bookmarkStart w:id="140" w:name="_Hlk119891289"/>
      <w:r>
        <w:rPr>
          <w:rFonts w:hint="eastAsia" w:asciiTheme="majorEastAsia" w:hAnsiTheme="majorEastAsia" w:eastAsiaTheme="majorEastAsia" w:cstheme="majorEastAsia"/>
          <w:sz w:val="24"/>
          <w:szCs w:val="24"/>
        </w:rPr>
        <w:t>以上费用在付款前乙方提供增值税专用发票，甲方凭乙方提供的增值税专用发票支付相应合同款，如乙方未按约定提供合法、有效、完整、准确的增值税专用发票，甲方有权迟延支付应付款项直至对方开具合格增值税发票，甲方不承担任何违约责任，乙方的各项合同义务仍应按合同约定履行。</w:t>
      </w:r>
      <w:bookmarkEnd w:id="140"/>
      <w:bookmarkStart w:id="141" w:name="_Hlk119891317"/>
    </w:p>
    <w:p>
      <w:pPr>
        <w:widowControl w:val="0"/>
        <w:snapToGrid w:val="0"/>
        <w:spacing w:line="360" w:lineRule="auto"/>
        <w:jc w:val="both"/>
        <w:rPr>
          <w:rFonts w:hint="eastAsia" w:asciiTheme="majorEastAsia" w:hAnsiTheme="majorEastAsia" w:eastAsiaTheme="majorEastAsia" w:cstheme="majorEastAsia"/>
          <w:b/>
          <w:kern w:val="0"/>
          <w:sz w:val="24"/>
          <w:szCs w:val="24"/>
          <w:lang w:val="zh-CN" w:eastAsia="zh-CN" w:bidi="ar-SA"/>
        </w:rPr>
      </w:pPr>
      <w:bookmarkStart w:id="142" w:name="_Hlk87714242"/>
      <w:r>
        <w:rPr>
          <w:rFonts w:hint="eastAsia" w:asciiTheme="majorEastAsia" w:hAnsiTheme="majorEastAsia" w:eastAsiaTheme="majorEastAsia" w:cstheme="majorEastAsia"/>
          <w:b/>
          <w:kern w:val="0"/>
          <w:sz w:val="24"/>
          <w:szCs w:val="24"/>
          <w:lang w:val="zh-CN" w:eastAsia="zh-CN" w:bidi="ar-SA"/>
        </w:rPr>
        <w:t>七、税费</w:t>
      </w:r>
    </w:p>
    <w:p>
      <w:pPr>
        <w:widowControl w:val="0"/>
        <w:snapToGrid w:val="0"/>
        <w:spacing w:line="360" w:lineRule="auto"/>
        <w:ind w:firstLine="480" w:firstLineChars="200"/>
        <w:jc w:val="both"/>
        <w:rPr>
          <w:rFonts w:hint="eastAsia" w:asciiTheme="majorEastAsia" w:hAnsiTheme="majorEastAsia" w:eastAsiaTheme="majorEastAsia" w:cstheme="majorEastAsia"/>
          <w:bCs/>
          <w:kern w:val="0"/>
          <w:sz w:val="24"/>
          <w:szCs w:val="24"/>
          <w:lang w:val="zh-CN" w:eastAsia="zh-CN" w:bidi="ar-SA"/>
        </w:rPr>
      </w:pPr>
      <w:r>
        <w:rPr>
          <w:rFonts w:hint="eastAsia" w:asciiTheme="majorEastAsia" w:hAnsiTheme="majorEastAsia" w:eastAsiaTheme="majorEastAsia" w:cstheme="majorEastAsia"/>
          <w:bCs/>
          <w:kern w:val="0"/>
          <w:sz w:val="24"/>
          <w:szCs w:val="24"/>
          <w:lang w:val="zh-CN" w:eastAsia="zh-CN" w:bidi="ar-SA"/>
        </w:rPr>
        <w:t>在中国境内、外发生的与本合同执行有关的一切税费均由乙方负担。</w:t>
      </w:r>
    </w:p>
    <w:bookmarkEnd w:id="138"/>
    <w:bookmarkEnd w:id="141"/>
    <w:bookmarkEnd w:id="142"/>
    <w:p>
      <w:pPr>
        <w:snapToGrid w:val="0"/>
        <w:spacing w:line="360" w:lineRule="auto"/>
        <w:rPr>
          <w:rFonts w:hint="eastAsia" w:asciiTheme="majorEastAsia" w:hAnsiTheme="majorEastAsia" w:eastAsiaTheme="majorEastAsia" w:cstheme="majorEastAsia"/>
          <w:sz w:val="24"/>
          <w:szCs w:val="24"/>
        </w:rPr>
      </w:pPr>
      <w:bookmarkStart w:id="143" w:name="_Hlk106564336"/>
      <w:bookmarkStart w:id="144" w:name="_Hlk112318056"/>
      <w:bookmarkStart w:id="145" w:name="_Hlk77170980"/>
      <w:r>
        <w:rPr>
          <w:rFonts w:hint="eastAsia" w:asciiTheme="majorEastAsia" w:hAnsiTheme="majorEastAsia" w:eastAsiaTheme="majorEastAsia" w:cstheme="majorEastAsia"/>
          <w:b/>
          <w:bCs/>
          <w:sz w:val="24"/>
          <w:szCs w:val="24"/>
        </w:rPr>
        <w:t>八、双方的权利和义务</w:t>
      </w:r>
    </w:p>
    <w:bookmarkEnd w:id="143"/>
    <w:p>
      <w:pPr>
        <w:snapToGrid w:val="0"/>
        <w:spacing w:line="360" w:lineRule="auto"/>
        <w:ind w:firstLine="482" w:firstLineChars="200"/>
        <w:rPr>
          <w:rFonts w:hint="eastAsia" w:asciiTheme="majorEastAsia" w:hAnsiTheme="majorEastAsia" w:eastAsiaTheme="majorEastAsia" w:cstheme="majorEastAsia"/>
          <w:b/>
          <w:bCs/>
          <w:sz w:val="24"/>
          <w:szCs w:val="24"/>
        </w:rPr>
      </w:pPr>
      <w:bookmarkStart w:id="146" w:name="_Hlk87714662"/>
      <w:bookmarkStart w:id="147" w:name="_Hlk116302735"/>
      <w:r>
        <w:rPr>
          <w:rFonts w:hint="eastAsia" w:asciiTheme="majorEastAsia" w:hAnsiTheme="majorEastAsia" w:eastAsiaTheme="majorEastAsia" w:cstheme="majorEastAsia"/>
          <w:b/>
          <w:bCs/>
          <w:sz w:val="24"/>
          <w:szCs w:val="24"/>
        </w:rPr>
        <w:t>甲方权利义务：</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1、甲方有权随时向乙方了解项目进度并要求乙方提供项目相关资料。</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甲方有权按照本合同的约定及有关法律法规和政府管理的相关职能规定，对本项目的进展进行监督和检查；但甲方并不因行使该等监督和检查权而承担任何责任，也并不因此减轻或免除乙方根据本合同或相关法律法规的要求而应承担的任何义务或责任。</w:t>
      </w:r>
    </w:p>
    <w:bookmarkEnd w:id="146"/>
    <w:p>
      <w:pPr>
        <w:snapToGrid w:val="0"/>
        <w:spacing w:line="360" w:lineRule="auto"/>
        <w:ind w:firstLine="482" w:firstLineChars="200"/>
        <w:rPr>
          <w:rFonts w:hint="eastAsia" w:asciiTheme="majorEastAsia" w:hAnsiTheme="majorEastAsia" w:eastAsiaTheme="majorEastAsia" w:cstheme="majorEastAsia"/>
          <w:b/>
          <w:bCs/>
          <w:sz w:val="24"/>
          <w:szCs w:val="24"/>
        </w:rPr>
      </w:pPr>
      <w:bookmarkStart w:id="148" w:name="_Hlk87713654"/>
      <w:r>
        <w:rPr>
          <w:rFonts w:hint="eastAsia" w:asciiTheme="majorEastAsia" w:hAnsiTheme="majorEastAsia" w:eastAsiaTheme="majorEastAsia" w:cstheme="majorEastAsia"/>
          <w:b/>
          <w:bCs/>
          <w:sz w:val="24"/>
          <w:szCs w:val="24"/>
        </w:rPr>
        <w:t>乙方权利义务：</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1、乙方有权按照本合同约定向甲方收取费用。</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2、乙方对其提供的技术成果的完整性、正确性及时限负责。按照国家规范、规程、地方法规等有关规定，在合同约定时间内完成服务工作。</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3、乙方应接受并配合甲方或甲方组织的对本合同履行情况的监督与检查，对于甲方指出的问题，应及时作出合理解释或予以纠正。</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4、乙方项目服务人员如不能胜任工作、渎职或从事其他违法活动，甲方有权以书面形式提出更换要求，乙方应立即派出具有同等资历的人员替换；若非因上述原因，乙方有权拒绝。</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5、对于乙方在服务过程中发生的人员伤亡，或者造成第三方的人员伤亡，或财产损失，或由此而引起的其他一切损害和损失，甲方均不承担责任。</w:t>
      </w:r>
      <w:bookmarkEnd w:id="147"/>
    </w:p>
    <w:bookmarkEnd w:id="144"/>
    <w:bookmarkEnd w:id="148"/>
    <w:p>
      <w:pPr>
        <w:widowControl w:val="0"/>
        <w:snapToGrid w:val="0"/>
        <w:spacing w:line="360" w:lineRule="auto"/>
        <w:jc w:val="both"/>
        <w:rPr>
          <w:rFonts w:hint="eastAsia" w:asciiTheme="majorEastAsia" w:hAnsiTheme="majorEastAsia" w:eastAsiaTheme="majorEastAsia" w:cstheme="majorEastAsia"/>
          <w:b/>
          <w:bCs/>
          <w:kern w:val="0"/>
          <w:sz w:val="24"/>
          <w:szCs w:val="24"/>
          <w:lang w:val="zh-CN" w:eastAsia="zh-CN" w:bidi="ar-SA"/>
        </w:rPr>
      </w:pPr>
      <w:bookmarkStart w:id="149" w:name="_Hlk99047165"/>
      <w:r>
        <w:rPr>
          <w:rFonts w:hint="eastAsia" w:asciiTheme="majorEastAsia" w:hAnsiTheme="majorEastAsia" w:eastAsiaTheme="majorEastAsia" w:cstheme="majorEastAsia"/>
          <w:b/>
          <w:bCs/>
          <w:kern w:val="0"/>
          <w:sz w:val="24"/>
          <w:szCs w:val="24"/>
          <w:lang w:val="zh-CN" w:eastAsia="zh-CN" w:bidi="ar-SA"/>
        </w:rPr>
        <w:t>九、权利保证</w:t>
      </w:r>
    </w:p>
    <w:bookmarkEnd w:id="149"/>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bookmarkStart w:id="150" w:name="_Hlk101916032"/>
      <w:bookmarkStart w:id="151" w:name="_Hlk112318072"/>
      <w:r>
        <w:rPr>
          <w:rFonts w:hint="eastAsia" w:asciiTheme="majorEastAsia" w:hAnsiTheme="majorEastAsia" w:eastAsiaTheme="majorEastAsia" w:cstheme="majorEastAsia"/>
          <w:kern w:val="0"/>
          <w:sz w:val="24"/>
          <w:szCs w:val="24"/>
          <w:lang w:val="zh-CN" w:eastAsia="zh-CN" w:bidi="ar-SA"/>
        </w:rPr>
        <w:t>乙方应保证本项目的报价技术、服务或其任何一部分不会产生由于第三方提出侵犯其专利权、版权、商标权或其他知识产权而引起的法律和经济纠纷；如因第三方提出其专利权、版权、商标权或其他知识产权的侵权之诉，则一切法律责任由乙方承担。</w:t>
      </w:r>
    </w:p>
    <w:p>
      <w:pPr>
        <w:autoSpaceDE w:val="0"/>
        <w:autoSpaceDN w:val="0"/>
        <w:adjustRightInd w:val="0"/>
        <w:snapToGrid w:val="0"/>
        <w:spacing w:line="360" w:lineRule="auto"/>
        <w:ind w:firstLine="480" w:firstLineChars="20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本合同项下一切工作成果的所有权利包括但不限于所有权、知识产权等归甲方所有，甲方利用乙方提交的监测成果所完成的新的成果，归甲方所有。乙方如要使用，应征得甲方书面同意。未经甲方允许，乙方不得将该成果及相关资料向任何第三方披露或转让，否则应赔偿甲方因此所受到的损失。</w:t>
      </w:r>
    </w:p>
    <w:p>
      <w:pPr>
        <w:widowControl w:val="0"/>
        <w:snapToGrid w:val="0"/>
        <w:spacing w:line="360" w:lineRule="auto"/>
        <w:jc w:val="both"/>
        <w:rPr>
          <w:rFonts w:hint="eastAsia" w:asciiTheme="majorEastAsia" w:hAnsiTheme="majorEastAsia" w:eastAsiaTheme="majorEastAsia" w:cstheme="majorEastAsia"/>
          <w:b/>
          <w:bCs/>
          <w:kern w:val="0"/>
          <w:sz w:val="24"/>
          <w:szCs w:val="24"/>
          <w:lang w:val="zh-CN" w:eastAsia="zh-CN" w:bidi="ar-SA"/>
        </w:rPr>
      </w:pPr>
      <w:r>
        <w:rPr>
          <w:rFonts w:hint="eastAsia" w:asciiTheme="majorEastAsia" w:hAnsiTheme="majorEastAsia" w:eastAsiaTheme="majorEastAsia" w:cstheme="majorEastAsia"/>
          <w:b/>
          <w:bCs/>
          <w:kern w:val="0"/>
          <w:sz w:val="24"/>
          <w:szCs w:val="24"/>
          <w:lang w:val="zh-CN" w:eastAsia="zh-CN" w:bidi="ar-SA"/>
        </w:rPr>
        <w:t>十、保密</w:t>
      </w:r>
    </w:p>
    <w:bookmarkEnd w:id="150"/>
    <w:p>
      <w:pPr>
        <w:snapToGrid w:val="0"/>
        <w:spacing w:line="360" w:lineRule="auto"/>
        <w:ind w:firstLine="480" w:firstLineChars="200"/>
        <w:rPr>
          <w:rFonts w:hint="eastAsia" w:asciiTheme="majorEastAsia" w:hAnsiTheme="majorEastAsia" w:eastAsiaTheme="majorEastAsia" w:cstheme="majorEastAsia"/>
          <w:sz w:val="24"/>
          <w:szCs w:val="24"/>
        </w:rPr>
      </w:pPr>
      <w:bookmarkStart w:id="152" w:name="_Hlk106564388"/>
      <w:bookmarkStart w:id="153" w:name="_Hlk99047207"/>
      <w:bookmarkStart w:id="154" w:name="_Hlk101916085"/>
      <w:r>
        <w:rPr>
          <w:rFonts w:hint="eastAsia" w:asciiTheme="majorEastAsia" w:hAnsiTheme="majorEastAsia" w:eastAsiaTheme="majorEastAsia" w:cstheme="majorEastAsia"/>
          <w:sz w:val="24"/>
          <w:szCs w:val="24"/>
        </w:rPr>
        <w:t>甲乙双方对在本合同签订、履行过程中知悉的对方资料和信息，除该方作出相反的书面说明外，均应视为该方的商业秘密，未经该方书面同意不得向任何第三方泄漏，但咨询成果评审会和向政府报批除外。任何一方因违反保密义务而给另一方造成损失的，应负相应的赔偿责任。无论合同是否变更、解除或终止，合同的保密条款不受其限制而继续有效，双方都应继续承担保密条款约定的保密义务。</w:t>
      </w:r>
    </w:p>
    <w:bookmarkEnd w:id="151"/>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bookmarkStart w:id="155" w:name="_Hlk112318088"/>
      <w:r>
        <w:rPr>
          <w:rFonts w:hint="eastAsia" w:asciiTheme="majorEastAsia" w:hAnsiTheme="majorEastAsia" w:eastAsiaTheme="majorEastAsia" w:cstheme="majorEastAsia"/>
          <w:b/>
          <w:kern w:val="0"/>
          <w:sz w:val="24"/>
          <w:szCs w:val="24"/>
          <w:lang w:val="zh-CN" w:eastAsia="zh-CN" w:bidi="ar-SA"/>
        </w:rPr>
        <w:t>十一、违约责任与赔偿损失</w:t>
      </w:r>
    </w:p>
    <w:p>
      <w:pPr>
        <w:snapToGrid w:val="0"/>
        <w:spacing w:line="360" w:lineRule="auto"/>
        <w:ind w:firstLine="480" w:firstLineChars="200"/>
        <w:rPr>
          <w:rFonts w:hint="eastAsia" w:asciiTheme="majorEastAsia" w:hAnsiTheme="majorEastAsia" w:eastAsiaTheme="majorEastAsia" w:cstheme="majorEastAsia"/>
          <w:sz w:val="24"/>
          <w:szCs w:val="24"/>
        </w:rPr>
      </w:pPr>
      <w:bookmarkStart w:id="156" w:name="_Hlk119891512"/>
      <w:bookmarkStart w:id="157" w:name="_Hlk116302771"/>
      <w:bookmarkStart w:id="158" w:name="_Hlk87713283"/>
      <w:bookmarkStart w:id="159" w:name="_Hlk122306057"/>
      <w:r>
        <w:rPr>
          <w:rFonts w:hint="eastAsia" w:asciiTheme="majorEastAsia" w:hAnsiTheme="majorEastAsia" w:eastAsiaTheme="majorEastAsia" w:cstheme="majorEastAsia"/>
          <w:sz w:val="24"/>
          <w:szCs w:val="24"/>
        </w:rPr>
        <w:t>1、乙方采用转包、分包的形式履行合同的，甲方有权中止或终止合同，由此给甲方造成损失的，由乙方承担赔偿责任。</w:t>
      </w:r>
    </w:p>
    <w:bookmarkEnd w:id="156"/>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2、乙方违反双方约定的进度提供咨询服务，每逾期1日，乙方须向甲方支付本合同费用总额0.5%的违约金。如违约金的数额累计达到本合同费用总额的30%时，甲方有权终止本合同，除支付上述违约金外，乙方并应退还甲方已支付款项、赔偿甲方损失。因甲方延期提供本合同第三条约定的相关资料导致乙方延期提供咨询服务的，乙方不承担上述违约责任。</w:t>
      </w:r>
    </w:p>
    <w:p>
      <w:pPr>
        <w:snapToGrid w:val="0"/>
        <w:spacing w:line="360" w:lineRule="auto"/>
        <w:ind w:firstLine="480" w:firstLineChars="200"/>
        <w:rPr>
          <w:rFonts w:hint="eastAsia"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3、乙方违反本合同约定，提供咨询服务成果不符合要求的，由乙方负责按照甲方要求更正和重做，由此产生的费用由乙方承担。否则，甲方有权终止本合同、且不支付本合同费用总额。若甲方已经支付了相关费用，乙方应当予以退还，并按照同期中国人民银行贷款利率支付利息。</w:t>
      </w:r>
    </w:p>
    <w:p>
      <w:pPr>
        <w:snapToGrid w:val="0"/>
        <w:spacing w:line="360" w:lineRule="auto"/>
        <w:ind w:firstLine="480" w:firstLineChars="200"/>
        <w:rPr>
          <w:rFonts w:hint="eastAsia" w:asciiTheme="majorEastAsia" w:hAnsiTheme="majorEastAsia" w:eastAsiaTheme="majorEastAsia" w:cstheme="majorEastAsia"/>
          <w:color w:val="FF0000"/>
          <w:sz w:val="24"/>
          <w:szCs w:val="24"/>
          <w:highlight w:val="yellow"/>
        </w:rPr>
      </w:pPr>
      <w:r>
        <w:rPr>
          <w:rFonts w:hint="eastAsia" w:asciiTheme="majorEastAsia" w:hAnsiTheme="majorEastAsia" w:eastAsiaTheme="majorEastAsia" w:cstheme="majorEastAsia"/>
          <w:sz w:val="24"/>
          <w:szCs w:val="24"/>
          <w:lang w:bidi="ar"/>
        </w:rPr>
        <w:t>4、若乙方提交的成果报告未能通过审批的，乙方除应退还甲方已支付的合同价款外，还应向甲方支付合同总价20%作为违约金。</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5、乙方在承担上述一项或多项违约责任后，仍应继续履行合同规定的义务（甲方解除合同的除外）。甲方未能及时追究乙方的任何一项违约责任并不表明甲方放弃追究乙方该项或其他违约责任。</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6、乙方承诺属虚假承诺，或是由于乙方的过错造成合同无法继续履行的，应向甲方支付不少于合同价款30%违约金，若该违约金不足以弥补甲方损失，则应当赔偿甲方所有损失。</w:t>
      </w:r>
    </w:p>
    <w:bookmarkEnd w:id="157"/>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7、其他未尽事宜，以《中华人民共和国民法典》等有关法律法规规定为准，无相关规定的，双方协商解决。</w:t>
      </w:r>
    </w:p>
    <w:bookmarkEnd w:id="152"/>
    <w:bookmarkEnd w:id="155"/>
    <w:bookmarkEnd w:id="158"/>
    <w:bookmarkEnd w:id="159"/>
    <w:p>
      <w:pPr>
        <w:widowControl w:val="0"/>
        <w:snapToGrid w:val="0"/>
        <w:spacing w:line="360" w:lineRule="auto"/>
        <w:jc w:val="both"/>
        <w:rPr>
          <w:rFonts w:hint="eastAsia" w:asciiTheme="majorEastAsia" w:hAnsiTheme="majorEastAsia" w:eastAsiaTheme="majorEastAsia" w:cstheme="majorEastAsia"/>
          <w:b/>
          <w:kern w:val="0"/>
          <w:sz w:val="24"/>
          <w:szCs w:val="24"/>
          <w:lang w:val="zh-CN" w:eastAsia="zh-CN" w:bidi="ar-SA"/>
        </w:rPr>
      </w:pPr>
      <w:bookmarkStart w:id="160" w:name="_Hlk93654528"/>
      <w:bookmarkStart w:id="161" w:name="_Hlk112318138"/>
      <w:r>
        <w:rPr>
          <w:rFonts w:hint="eastAsia" w:asciiTheme="majorEastAsia" w:hAnsiTheme="majorEastAsia" w:eastAsiaTheme="majorEastAsia" w:cstheme="majorEastAsia"/>
          <w:b/>
          <w:kern w:val="0"/>
          <w:sz w:val="24"/>
          <w:szCs w:val="24"/>
          <w:lang w:val="zh-CN" w:eastAsia="zh-CN" w:bidi="ar-SA"/>
        </w:rPr>
        <w:t>十二、争议的解决</w:t>
      </w:r>
    </w:p>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bookmarkStart w:id="162" w:name="_Hlk112318107"/>
      <w:r>
        <w:rPr>
          <w:rFonts w:hint="eastAsia" w:asciiTheme="majorEastAsia" w:hAnsiTheme="majorEastAsia" w:eastAsiaTheme="majorEastAsia" w:cstheme="majorEastAsia"/>
          <w:kern w:val="0"/>
          <w:sz w:val="24"/>
          <w:szCs w:val="24"/>
          <w:lang w:val="zh-CN" w:eastAsia="zh-CN" w:bidi="ar-SA"/>
        </w:rPr>
        <w:t>因本合同在履行过程中发生的争议，由双方当事人协商解决，也可由有关部门调解；协商或调解不成的，按下列</w:t>
      </w:r>
      <w:r>
        <w:rPr>
          <w:rFonts w:hint="eastAsia" w:asciiTheme="majorEastAsia" w:hAnsiTheme="majorEastAsia" w:eastAsiaTheme="majorEastAsia" w:cstheme="majorEastAsia"/>
          <w:kern w:val="0"/>
          <w:sz w:val="24"/>
          <w:szCs w:val="24"/>
          <w:u w:val="single"/>
          <w:lang w:val="zh-CN" w:eastAsia="zh-CN" w:bidi="ar-SA"/>
        </w:rPr>
        <w:t>（1）</w:t>
      </w:r>
      <w:r>
        <w:rPr>
          <w:rFonts w:hint="eastAsia" w:asciiTheme="majorEastAsia" w:hAnsiTheme="majorEastAsia" w:eastAsiaTheme="majorEastAsia" w:cstheme="majorEastAsia"/>
          <w:kern w:val="0"/>
          <w:sz w:val="24"/>
          <w:szCs w:val="24"/>
          <w:lang w:val="zh-CN" w:eastAsia="zh-CN" w:bidi="ar-SA"/>
        </w:rPr>
        <w:t>方式解决：</w:t>
      </w:r>
    </w:p>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（1）请</w:t>
      </w:r>
      <w:r>
        <w:rPr>
          <w:rFonts w:hint="eastAsia" w:asciiTheme="majorEastAsia" w:hAnsiTheme="majorEastAsia" w:eastAsiaTheme="majorEastAsia" w:cstheme="majorEastAsia"/>
          <w:kern w:val="0"/>
          <w:sz w:val="24"/>
          <w:szCs w:val="24"/>
          <w:u w:val="single"/>
          <w:lang w:val="zh-CN" w:eastAsia="zh-CN" w:bidi="ar-SA"/>
        </w:rPr>
        <w:t xml:space="preserve">  常州  </w:t>
      </w:r>
      <w:r>
        <w:rPr>
          <w:rFonts w:hint="eastAsia" w:asciiTheme="majorEastAsia" w:hAnsiTheme="majorEastAsia" w:eastAsiaTheme="majorEastAsia" w:cstheme="majorEastAsia"/>
          <w:kern w:val="0"/>
          <w:sz w:val="24"/>
          <w:szCs w:val="24"/>
          <w:lang w:val="zh-CN" w:eastAsia="zh-CN" w:bidi="ar-SA"/>
        </w:rPr>
        <w:t>仲裁委员会仲裁；</w:t>
      </w:r>
    </w:p>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（2）依法向</w:t>
      </w:r>
      <w:r>
        <w:rPr>
          <w:rFonts w:hint="eastAsia" w:asciiTheme="majorEastAsia" w:hAnsiTheme="majorEastAsia" w:eastAsiaTheme="majorEastAsia" w:cstheme="majorEastAsia"/>
          <w:kern w:val="0"/>
          <w:sz w:val="24"/>
          <w:szCs w:val="24"/>
          <w:u w:val="single"/>
          <w:lang w:val="zh-CN" w:eastAsia="zh-CN" w:bidi="ar-SA"/>
        </w:rPr>
        <w:t xml:space="preserve">   甲方所在地有管辖权的    </w:t>
      </w:r>
      <w:r>
        <w:rPr>
          <w:rFonts w:hint="eastAsia" w:asciiTheme="majorEastAsia" w:hAnsiTheme="majorEastAsia" w:eastAsiaTheme="majorEastAsia" w:cstheme="majorEastAsia"/>
          <w:kern w:val="0"/>
          <w:sz w:val="24"/>
          <w:szCs w:val="24"/>
          <w:lang w:val="zh-CN" w:eastAsia="zh-CN" w:bidi="ar-SA"/>
        </w:rPr>
        <w:t>人民法院起诉。</w:t>
      </w:r>
    </w:p>
    <w:bookmarkEnd w:id="153"/>
    <w:bookmarkEnd w:id="162"/>
    <w:p>
      <w:pPr>
        <w:widowControl w:val="0"/>
        <w:snapToGrid w:val="0"/>
        <w:spacing w:line="360" w:lineRule="auto"/>
        <w:jc w:val="both"/>
        <w:rPr>
          <w:rFonts w:hint="eastAsia" w:asciiTheme="majorEastAsia" w:hAnsiTheme="majorEastAsia" w:eastAsiaTheme="majorEastAsia" w:cstheme="majorEastAsia"/>
          <w:b/>
          <w:kern w:val="0"/>
          <w:sz w:val="24"/>
          <w:szCs w:val="24"/>
          <w:lang w:val="zh-CN" w:eastAsia="zh-CN" w:bidi="ar-SA"/>
        </w:rPr>
      </w:pPr>
      <w:bookmarkStart w:id="163" w:name="_Hlk119891581"/>
      <w:bookmarkStart w:id="164" w:name="_Hlk99047284"/>
      <w:r>
        <w:rPr>
          <w:rFonts w:hint="eastAsia" w:asciiTheme="majorEastAsia" w:hAnsiTheme="majorEastAsia" w:eastAsiaTheme="majorEastAsia" w:cstheme="majorEastAsia"/>
          <w:b/>
          <w:kern w:val="0"/>
          <w:sz w:val="24"/>
          <w:szCs w:val="24"/>
          <w:lang w:val="zh-CN" w:eastAsia="zh-CN" w:bidi="ar-SA"/>
        </w:rPr>
        <w:t>十三、不可抗力</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1、不可抗力，是指不能预见、不能避免并不能克服的客观情况，如战争、动乱、瘟疫、严重火灾、洪水、地震、风暴或其他自然灾害等。</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甲、乙方中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3、发生不可抗力事件，任何一方均不对因不可抗力无法履行或迟延履行本合同义务而使另一方蒙受的任何损失承担责任，法律另有规定的除外。</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4、合同各方应根据不可抗力对本合同履行的影响程度，协商确定是否终止本合同或是继续履行本合同。</w:t>
      </w:r>
    </w:p>
    <w:bookmarkEnd w:id="145"/>
    <w:bookmarkEnd w:id="160"/>
    <w:p>
      <w:pPr>
        <w:snapToGrid w:val="0"/>
        <w:spacing w:line="360" w:lineRule="auto"/>
        <w:rPr>
          <w:rFonts w:hint="eastAsia" w:asciiTheme="majorEastAsia" w:hAnsiTheme="majorEastAsia" w:eastAsiaTheme="majorEastAsia" w:cstheme="majorEastAsia"/>
          <w:b/>
          <w:bCs/>
          <w:sz w:val="24"/>
          <w:szCs w:val="24"/>
        </w:rPr>
      </w:pPr>
      <w:bookmarkStart w:id="165" w:name="_Hlk80100138"/>
      <w:r>
        <w:rPr>
          <w:rFonts w:hint="eastAsia" w:asciiTheme="majorEastAsia" w:hAnsiTheme="majorEastAsia" w:eastAsiaTheme="majorEastAsia" w:cstheme="majorEastAsia"/>
          <w:b/>
          <w:bCs/>
          <w:sz w:val="24"/>
          <w:szCs w:val="24"/>
        </w:rPr>
        <w:t>十四、合同的变更和终止</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1、本合同一经签订，甲乙双方不得擅自变更、中止或终止合同。</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2、除发生法律规定的不能预见、不能避免并不能克服的客观情况外，甲乙双方不得放弃或拒绝履行合同。</w:t>
      </w:r>
    </w:p>
    <w:p>
      <w:pPr>
        <w:snapToGrid w:val="0"/>
        <w:spacing w:line="36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十五、合同的终止</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本合同因下列原因而终止：</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（1）本合同正常履行完毕；</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（2）因不可抗力导致本合同无法履行或履行不必要；</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（3）任何一方行使解除权解除本合同；</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（4）合同的继续履行将损害国家利益和社会公共利益。</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除上述情形外，甲乙双方不得擅自终止合同。</w:t>
      </w:r>
    </w:p>
    <w:p>
      <w:pPr>
        <w:widowControl w:val="0"/>
        <w:snapToGrid w:val="0"/>
        <w:spacing w:line="360" w:lineRule="auto"/>
        <w:jc w:val="both"/>
        <w:rPr>
          <w:rFonts w:hint="eastAsia" w:asciiTheme="majorEastAsia" w:hAnsiTheme="majorEastAsia" w:eastAsiaTheme="majorEastAsia" w:cstheme="majorEastAsia"/>
          <w:b/>
          <w:kern w:val="0"/>
          <w:sz w:val="24"/>
          <w:szCs w:val="24"/>
          <w:lang w:val="zh-CN" w:eastAsia="zh-CN" w:bidi="ar-SA"/>
        </w:rPr>
      </w:pPr>
      <w:bookmarkStart w:id="166" w:name="_Hlk93654607"/>
      <w:r>
        <w:rPr>
          <w:rFonts w:hint="eastAsia" w:asciiTheme="majorEastAsia" w:hAnsiTheme="majorEastAsia" w:eastAsiaTheme="majorEastAsia" w:cstheme="majorEastAsia"/>
          <w:b/>
          <w:kern w:val="0"/>
          <w:sz w:val="24"/>
          <w:szCs w:val="24"/>
          <w:lang w:val="zh-CN" w:eastAsia="zh-CN" w:bidi="ar-SA"/>
        </w:rPr>
        <w:t>十六、其它</w:t>
      </w:r>
    </w:p>
    <w:bookmarkEnd w:id="163"/>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bookmarkStart w:id="167" w:name="_Hlk119891596"/>
      <w:r>
        <w:rPr>
          <w:rFonts w:hint="eastAsia" w:asciiTheme="majorEastAsia" w:hAnsiTheme="majorEastAsia" w:eastAsiaTheme="majorEastAsia" w:cstheme="majorEastAsia"/>
          <w:kern w:val="0"/>
          <w:sz w:val="24"/>
          <w:szCs w:val="24"/>
          <w:lang w:val="zh-CN" w:eastAsia="zh-CN" w:bidi="ar-SA"/>
        </w:rPr>
        <w:t>1.本合同所有附件、招标文件、投标响应文件、中标通知书均为合同的有效组成部分，与本合同具有同等法律效力。</w:t>
      </w:r>
    </w:p>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2.在执行本合同的过程中，所有经双方签署确认的文件（包括会议纪要、补充协议、往来信函）即成为本合同的有效组成部分。</w:t>
      </w:r>
    </w:p>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3.如一方地址、电话、传真号码有变更，应在变更当日内书面通知对方，否则，应承担相应责任。</w:t>
      </w:r>
    </w:p>
    <w:p>
      <w:pPr>
        <w:widowControl w:val="0"/>
        <w:snapToGrid w:val="0"/>
        <w:spacing w:line="360" w:lineRule="auto"/>
        <w:ind w:firstLine="477" w:firstLineChars="199"/>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4.除甲方事先书面同意外，乙方不得部分或全部转让其应履行的合同项下的义务。</w:t>
      </w:r>
    </w:p>
    <w:p>
      <w:pPr>
        <w:adjustRightInd w:val="0"/>
        <w:snapToGrid w:val="0"/>
        <w:spacing w:line="360" w:lineRule="auto"/>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十七、合同生效</w:t>
      </w:r>
    </w:p>
    <w:p>
      <w:pPr>
        <w:tabs>
          <w:tab w:val="center" w:pos="4153"/>
        </w:tabs>
        <w:snapToGrid w:val="0"/>
        <w:spacing w:line="360" w:lineRule="auto"/>
        <w:ind w:firstLine="480" w:firstLineChars="200"/>
        <w:rPr>
          <w:rFonts w:hint="eastAsia" w:asciiTheme="majorEastAsia" w:hAnsiTheme="majorEastAsia" w:eastAsiaTheme="majorEastAsia" w:cstheme="majorEastAsia"/>
          <w:b/>
          <w:bCs/>
          <w:smallCaps/>
          <w:kern w:val="0"/>
          <w:sz w:val="24"/>
          <w:szCs w:val="24"/>
        </w:rPr>
      </w:pPr>
      <w:bookmarkStart w:id="168" w:name="_Hlk114705346"/>
      <w:r>
        <w:rPr>
          <w:rFonts w:hint="eastAsia" w:asciiTheme="majorEastAsia" w:hAnsiTheme="majorEastAsia" w:eastAsiaTheme="majorEastAsia" w:cstheme="majorEastAsia"/>
          <w:bCs/>
          <w:smallCaps/>
          <w:kern w:val="0"/>
          <w:sz w:val="24"/>
          <w:szCs w:val="24"/>
        </w:rPr>
        <w:t xml:space="preserve">本合同经双方法定代表人或委托代理人签字并加盖双方公章（或合同专用章）后生效，一式 </w:t>
      </w:r>
      <w:r>
        <w:rPr>
          <w:rFonts w:hint="eastAsia" w:asciiTheme="majorEastAsia" w:hAnsiTheme="majorEastAsia" w:eastAsiaTheme="majorEastAsia" w:cstheme="majorEastAsia"/>
          <w:bCs/>
          <w:smallCaps/>
          <w:kern w:val="0"/>
          <w:sz w:val="24"/>
          <w:szCs w:val="24"/>
          <w:u w:val="single"/>
        </w:rPr>
        <w:t xml:space="preserve"> 伍 </w:t>
      </w:r>
      <w:r>
        <w:rPr>
          <w:rFonts w:hint="eastAsia" w:asciiTheme="majorEastAsia" w:hAnsiTheme="majorEastAsia" w:eastAsiaTheme="majorEastAsia" w:cstheme="majorEastAsia"/>
          <w:bCs/>
          <w:smallCaps/>
          <w:kern w:val="0"/>
          <w:sz w:val="24"/>
          <w:szCs w:val="24"/>
        </w:rPr>
        <w:t xml:space="preserve">份，甲方 </w:t>
      </w:r>
      <w:r>
        <w:rPr>
          <w:rFonts w:hint="eastAsia" w:asciiTheme="majorEastAsia" w:hAnsiTheme="majorEastAsia" w:eastAsiaTheme="majorEastAsia" w:cstheme="majorEastAsia"/>
          <w:bCs/>
          <w:smallCaps/>
          <w:kern w:val="0"/>
          <w:sz w:val="24"/>
          <w:szCs w:val="24"/>
          <w:u w:val="single"/>
        </w:rPr>
        <w:t xml:space="preserve"> 贰 </w:t>
      </w:r>
      <w:r>
        <w:rPr>
          <w:rFonts w:hint="eastAsia" w:asciiTheme="majorEastAsia" w:hAnsiTheme="majorEastAsia" w:eastAsiaTheme="majorEastAsia" w:cstheme="majorEastAsia"/>
          <w:bCs/>
          <w:smallCaps/>
          <w:kern w:val="0"/>
          <w:sz w:val="24"/>
          <w:szCs w:val="24"/>
        </w:rPr>
        <w:t xml:space="preserve"> 份，乙方</w:t>
      </w:r>
      <w:r>
        <w:rPr>
          <w:rFonts w:hint="eastAsia" w:asciiTheme="majorEastAsia" w:hAnsiTheme="majorEastAsia" w:eastAsiaTheme="majorEastAsia" w:cstheme="majorEastAsia"/>
          <w:bCs/>
          <w:smallCaps/>
          <w:kern w:val="0"/>
          <w:sz w:val="24"/>
          <w:szCs w:val="24"/>
          <w:u w:val="single"/>
        </w:rPr>
        <w:t xml:space="preserve">  贰 </w:t>
      </w:r>
      <w:r>
        <w:rPr>
          <w:rFonts w:hint="eastAsia" w:asciiTheme="majorEastAsia" w:hAnsiTheme="majorEastAsia" w:eastAsiaTheme="majorEastAsia" w:cstheme="majorEastAsia"/>
          <w:bCs/>
          <w:smallCaps/>
          <w:kern w:val="0"/>
          <w:sz w:val="24"/>
          <w:szCs w:val="24"/>
        </w:rPr>
        <w:t>份。</w:t>
      </w:r>
      <w:r>
        <w:rPr>
          <w:rFonts w:hint="eastAsia" w:asciiTheme="majorEastAsia" w:hAnsiTheme="majorEastAsia" w:eastAsiaTheme="majorEastAsia" w:cstheme="majorEastAsia"/>
          <w:sz w:val="24"/>
          <w:szCs w:val="24"/>
        </w:rPr>
        <w:t>代理机构</w:t>
      </w:r>
      <w:r>
        <w:rPr>
          <w:rFonts w:hint="eastAsia" w:asciiTheme="majorEastAsia" w:hAnsiTheme="majorEastAsia" w:eastAsiaTheme="majorEastAsia" w:cstheme="majorEastAsia"/>
          <w:bCs/>
          <w:smallCaps/>
          <w:kern w:val="0"/>
          <w:sz w:val="24"/>
          <w:szCs w:val="24"/>
        </w:rPr>
        <w:t xml:space="preserve"> </w:t>
      </w:r>
      <w:r>
        <w:rPr>
          <w:rFonts w:hint="eastAsia" w:asciiTheme="majorEastAsia" w:hAnsiTheme="majorEastAsia" w:eastAsiaTheme="majorEastAsia" w:cstheme="majorEastAsia"/>
          <w:bCs/>
          <w:smallCaps/>
          <w:kern w:val="0"/>
          <w:sz w:val="24"/>
          <w:szCs w:val="24"/>
          <w:u w:val="single"/>
        </w:rPr>
        <w:t xml:space="preserve"> 壹 </w:t>
      </w:r>
      <w:r>
        <w:rPr>
          <w:rFonts w:hint="eastAsia" w:asciiTheme="majorEastAsia" w:hAnsiTheme="majorEastAsia" w:eastAsiaTheme="majorEastAsia" w:cstheme="majorEastAsia"/>
          <w:bCs/>
          <w:smallCaps/>
          <w:kern w:val="0"/>
          <w:sz w:val="24"/>
          <w:szCs w:val="24"/>
        </w:rPr>
        <w:t>份。甲、乙双方履行完合同规定的义务后，本合同即行终止。</w:t>
      </w:r>
    </w:p>
    <w:bookmarkEnd w:id="154"/>
    <w:bookmarkEnd w:id="164"/>
    <w:bookmarkEnd w:id="166"/>
    <w:bookmarkEnd w:id="167"/>
    <w:bookmarkEnd w:id="168"/>
    <w:p>
      <w:pPr>
        <w:tabs>
          <w:tab w:val="center" w:pos="4153"/>
        </w:tabs>
        <w:snapToGrid w:val="0"/>
        <w:spacing w:line="360" w:lineRule="auto"/>
        <w:ind w:firstLine="480" w:firstLineChars="200"/>
        <w:rPr>
          <w:rFonts w:hint="eastAsia" w:asciiTheme="majorEastAsia" w:hAnsiTheme="majorEastAsia" w:eastAsiaTheme="majorEastAsia" w:cstheme="majorEastAsia"/>
          <w:bCs/>
          <w:smallCaps/>
          <w:kern w:val="0"/>
          <w:sz w:val="24"/>
          <w:szCs w:val="24"/>
        </w:rPr>
      </w:pPr>
    </w:p>
    <w:p>
      <w:pPr>
        <w:tabs>
          <w:tab w:val="center" w:pos="4153"/>
        </w:tabs>
        <w:snapToGrid w:val="0"/>
        <w:spacing w:line="360" w:lineRule="auto"/>
        <w:ind w:firstLine="480" w:firstLineChars="200"/>
        <w:rPr>
          <w:rFonts w:hint="eastAsia" w:asciiTheme="majorEastAsia" w:hAnsiTheme="majorEastAsia" w:eastAsiaTheme="majorEastAsia" w:cstheme="majorEastAsia"/>
          <w:bCs/>
          <w:smallCaps/>
          <w:kern w:val="0"/>
          <w:sz w:val="24"/>
          <w:szCs w:val="24"/>
        </w:rPr>
      </w:pPr>
    </w:p>
    <w:p>
      <w:pPr>
        <w:tabs>
          <w:tab w:val="center" w:pos="4153"/>
        </w:tabs>
        <w:snapToGrid w:val="0"/>
        <w:spacing w:line="360" w:lineRule="auto"/>
        <w:ind w:firstLine="480" w:firstLineChars="200"/>
        <w:rPr>
          <w:rFonts w:hint="eastAsia" w:asciiTheme="majorEastAsia" w:hAnsiTheme="majorEastAsia" w:eastAsiaTheme="majorEastAsia" w:cstheme="majorEastAsia"/>
          <w:bCs/>
          <w:smallCaps/>
          <w:kern w:val="0"/>
          <w:sz w:val="24"/>
          <w:szCs w:val="24"/>
        </w:rPr>
      </w:pPr>
    </w:p>
    <w:p>
      <w:pPr>
        <w:tabs>
          <w:tab w:val="center" w:pos="4153"/>
        </w:tabs>
        <w:snapToGrid w:val="0"/>
        <w:spacing w:line="360" w:lineRule="auto"/>
        <w:ind w:firstLine="480" w:firstLineChars="200"/>
        <w:rPr>
          <w:rFonts w:hint="eastAsia" w:asciiTheme="majorEastAsia" w:hAnsiTheme="majorEastAsia" w:eastAsiaTheme="majorEastAsia" w:cstheme="majorEastAsia"/>
          <w:bCs/>
          <w:smallCaps/>
          <w:kern w:val="0"/>
          <w:sz w:val="24"/>
          <w:szCs w:val="24"/>
        </w:rPr>
      </w:pPr>
    </w:p>
    <w:bookmarkEnd w:id="165"/>
    <w:tbl>
      <w:tblPr>
        <w:tblStyle w:val="18"/>
        <w:tblW w:w="9298" w:type="dxa"/>
        <w:tblInd w:w="108" w:type="dxa"/>
        <w:tblLayout w:type="fixed"/>
        <w:tblCellMar>
          <w:top w:w="0" w:type="dxa"/>
          <w:left w:w="108" w:type="dxa"/>
          <w:bottom w:w="0" w:type="dxa"/>
          <w:right w:w="108" w:type="dxa"/>
        </w:tblCellMar>
      </w:tblPr>
      <w:tblGrid>
        <w:gridCol w:w="4453"/>
        <w:gridCol w:w="4845"/>
      </w:tblGrid>
      <w:tr>
        <w:tblPrEx>
          <w:tblCellMar>
            <w:top w:w="0" w:type="dxa"/>
            <w:left w:w="108" w:type="dxa"/>
            <w:bottom w:w="0" w:type="dxa"/>
            <w:right w:w="108" w:type="dxa"/>
          </w:tblCellMar>
        </w:tblPrEx>
        <w:trPr>
          <w:trHeight w:val="657" w:hRule="atLeast"/>
        </w:trPr>
        <w:tc>
          <w:tcPr>
            <w:tcW w:w="4453" w:type="dxa"/>
            <w:vAlign w:val="center"/>
          </w:tcPr>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bookmarkStart w:id="169" w:name="_Hlk99047903"/>
            <w:r>
              <w:rPr>
                <w:rFonts w:hint="eastAsia" w:asciiTheme="majorEastAsia" w:hAnsiTheme="majorEastAsia" w:eastAsiaTheme="majorEastAsia" w:cstheme="majorEastAsia"/>
                <w:kern w:val="0"/>
                <w:sz w:val="24"/>
                <w:szCs w:val="24"/>
                <w:u w:val="single" w:color="FFFFFF"/>
                <w:lang w:val="zh-CN" w:eastAsia="zh-CN" w:bidi="ar-SA"/>
              </w:rPr>
              <w:t>甲方（公章）：</w:t>
            </w:r>
          </w:p>
        </w:tc>
        <w:tc>
          <w:tcPr>
            <w:tcW w:w="4845" w:type="dxa"/>
            <w:vAlign w:val="center"/>
          </w:tcPr>
          <w:p>
            <w:pPr>
              <w:tabs>
                <w:tab w:val="center" w:pos="4153"/>
              </w:tabs>
              <w:snapToGrid w:val="0"/>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u w:val="single" w:color="FFFFFF"/>
              </w:rPr>
              <w:t>乙方</w:t>
            </w:r>
            <w:r>
              <w:rPr>
                <w:rFonts w:hint="eastAsia" w:asciiTheme="majorEastAsia" w:hAnsiTheme="majorEastAsia" w:eastAsiaTheme="majorEastAsia" w:cstheme="majorEastAsia"/>
                <w:sz w:val="24"/>
                <w:szCs w:val="24"/>
              </w:rPr>
              <w:t>（公章）：</w:t>
            </w:r>
          </w:p>
        </w:tc>
      </w:tr>
      <w:tr>
        <w:tblPrEx>
          <w:tblCellMar>
            <w:top w:w="0" w:type="dxa"/>
            <w:left w:w="108" w:type="dxa"/>
            <w:bottom w:w="0" w:type="dxa"/>
            <w:right w:w="108" w:type="dxa"/>
          </w:tblCellMar>
        </w:tblPrEx>
        <w:tc>
          <w:tcPr>
            <w:tcW w:w="4453" w:type="dxa"/>
            <w:vAlign w:val="center"/>
          </w:tcPr>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法定代表人</w:t>
            </w:r>
          </w:p>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或委托代理人（签字）：</w:t>
            </w:r>
          </w:p>
        </w:tc>
        <w:tc>
          <w:tcPr>
            <w:tcW w:w="4845" w:type="dxa"/>
            <w:vAlign w:val="center"/>
          </w:tcPr>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法定代表人</w:t>
            </w:r>
          </w:p>
          <w:p>
            <w:pPr>
              <w:tabs>
                <w:tab w:val="center" w:pos="4153"/>
              </w:tabs>
              <w:snapToGrid w:val="0"/>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或委托代理人（签字）：</w:t>
            </w:r>
          </w:p>
        </w:tc>
      </w:tr>
      <w:tr>
        <w:tblPrEx>
          <w:tblCellMar>
            <w:top w:w="0" w:type="dxa"/>
            <w:left w:w="108" w:type="dxa"/>
            <w:bottom w:w="0" w:type="dxa"/>
            <w:right w:w="108" w:type="dxa"/>
          </w:tblCellMar>
        </w:tblPrEx>
        <w:tc>
          <w:tcPr>
            <w:tcW w:w="4453" w:type="dxa"/>
            <w:vAlign w:val="center"/>
          </w:tcPr>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 xml:space="preserve">详细地址： </w:t>
            </w:r>
          </w:p>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电话：</w:t>
            </w:r>
          </w:p>
          <w:p>
            <w:pPr>
              <w:tabs>
                <w:tab w:val="center" w:pos="4153"/>
              </w:tabs>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p>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开户银行：</w:t>
            </w:r>
          </w:p>
          <w:p>
            <w:pPr>
              <w:tabs>
                <w:tab w:val="center" w:pos="4153"/>
              </w:tabs>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帐号：</w:t>
            </w:r>
          </w:p>
          <w:p>
            <w:pPr>
              <w:tabs>
                <w:tab w:val="center" w:pos="4153"/>
              </w:tabs>
              <w:snapToGrid w:val="0"/>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签订日期：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tc>
        <w:tc>
          <w:tcPr>
            <w:tcW w:w="4845" w:type="dxa"/>
            <w:vAlign w:val="center"/>
          </w:tcPr>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 xml:space="preserve">详细地址： </w:t>
            </w:r>
          </w:p>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电话：</w:t>
            </w:r>
          </w:p>
          <w:p>
            <w:pPr>
              <w:tabs>
                <w:tab w:val="center" w:pos="4153"/>
              </w:tabs>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p>
          <w:p>
            <w:pPr>
              <w:widowControl w:val="0"/>
              <w:snapToGrid w:val="0"/>
              <w:spacing w:line="360" w:lineRule="auto"/>
              <w:jc w:val="both"/>
              <w:rPr>
                <w:rFonts w:hint="eastAsia" w:asciiTheme="majorEastAsia" w:hAnsiTheme="majorEastAsia" w:eastAsiaTheme="majorEastAsia" w:cstheme="majorEastAsia"/>
                <w:kern w:val="0"/>
                <w:sz w:val="24"/>
                <w:szCs w:val="24"/>
                <w:lang w:val="zh-CN" w:eastAsia="zh-CN" w:bidi="ar-SA"/>
              </w:rPr>
            </w:pPr>
            <w:r>
              <w:rPr>
                <w:rFonts w:hint="eastAsia" w:asciiTheme="majorEastAsia" w:hAnsiTheme="majorEastAsia" w:eastAsiaTheme="majorEastAsia" w:cstheme="majorEastAsia"/>
                <w:kern w:val="0"/>
                <w:sz w:val="24"/>
                <w:szCs w:val="24"/>
                <w:lang w:val="zh-CN" w:eastAsia="zh-CN" w:bidi="ar-SA"/>
              </w:rPr>
              <w:t>开户银行：</w:t>
            </w:r>
          </w:p>
          <w:p>
            <w:pPr>
              <w:tabs>
                <w:tab w:val="center" w:pos="4153"/>
              </w:tabs>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帐号：</w:t>
            </w:r>
          </w:p>
          <w:p>
            <w:pPr>
              <w:tabs>
                <w:tab w:val="center" w:pos="4153"/>
              </w:tabs>
              <w:snapToGrid w:val="0"/>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签订日期：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tc>
      </w:tr>
      <w:bookmarkEnd w:id="169"/>
    </w:tbl>
    <w:p>
      <w:pPr>
        <w:snapToGrid w:val="0"/>
        <w:spacing w:line="360" w:lineRule="auto"/>
        <w:rPr>
          <w:rFonts w:hint="eastAsia" w:asciiTheme="majorEastAsia" w:hAnsiTheme="majorEastAsia" w:eastAsiaTheme="majorEastAsia" w:cstheme="majorEastAsia"/>
          <w:sz w:val="24"/>
          <w:szCs w:val="24"/>
        </w:rPr>
      </w:pPr>
    </w:p>
    <w:p>
      <w:pPr>
        <w:snapToGrid w:val="0"/>
        <w:spacing w:line="360" w:lineRule="auto"/>
        <w:ind w:firstLine="240" w:firstLineChars="100"/>
        <w:rPr>
          <w:rFonts w:hint="eastAsia" w:asciiTheme="majorEastAsia" w:hAnsiTheme="majorEastAsia" w:eastAsiaTheme="majorEastAsia" w:cstheme="majorEastAsia"/>
          <w:sz w:val="24"/>
          <w:szCs w:val="24"/>
        </w:rPr>
      </w:pPr>
      <w:bookmarkStart w:id="170" w:name="_Hlk114705383"/>
      <w:r>
        <w:rPr>
          <w:rFonts w:hint="eastAsia" w:asciiTheme="majorEastAsia" w:hAnsiTheme="majorEastAsia" w:eastAsiaTheme="majorEastAsia" w:cstheme="majorEastAsia"/>
          <w:sz w:val="24"/>
          <w:szCs w:val="24"/>
        </w:rPr>
        <w:t>代理单位（公章）：</w:t>
      </w:r>
    </w:p>
    <w:p>
      <w:pPr>
        <w:snapToGrid w:val="0"/>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经办人：</w:t>
      </w:r>
    </w:p>
    <w:p>
      <w:pPr>
        <w:snapToGrid w:val="0"/>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p>
      <w:pPr>
        <w:snapToGrid w:val="0"/>
        <w:spacing w:line="360" w:lineRule="auto"/>
        <w:rPr>
          <w:rFonts w:hint="eastAsia" w:asciiTheme="majorEastAsia" w:hAnsiTheme="majorEastAsia" w:eastAsiaTheme="majorEastAsia" w:cstheme="majorEastAsia"/>
          <w:color w:val="444444"/>
          <w:sz w:val="24"/>
          <w:szCs w:val="24"/>
        </w:rPr>
      </w:pPr>
    </w:p>
    <w:p>
      <w:pPr>
        <w:snapToGrid w:val="0"/>
        <w:spacing w:line="360" w:lineRule="auto"/>
        <w:rPr>
          <w:rFonts w:hint="eastAsia" w:asciiTheme="majorEastAsia" w:hAnsiTheme="majorEastAsia" w:eastAsiaTheme="majorEastAsia" w:cstheme="majorEastAsia"/>
          <w:b/>
          <w:bCs/>
          <w:sz w:val="24"/>
          <w:szCs w:val="24"/>
        </w:rPr>
      </w:pPr>
      <w:bookmarkStart w:id="171" w:name="_Hlk99789405"/>
      <w:r>
        <w:rPr>
          <w:rFonts w:hint="eastAsia" w:asciiTheme="majorEastAsia" w:hAnsiTheme="majorEastAsia" w:eastAsiaTheme="majorEastAsia" w:cstheme="majorEastAsia"/>
          <w:b/>
          <w:bCs/>
          <w:sz w:val="24"/>
          <w:szCs w:val="24"/>
        </w:rPr>
        <w:t>注：</w:t>
      </w:r>
      <w:bookmarkStart w:id="172" w:name="_Hlk90890530"/>
      <w:r>
        <w:rPr>
          <w:rFonts w:hint="eastAsia" w:asciiTheme="majorEastAsia" w:hAnsiTheme="majorEastAsia" w:eastAsiaTheme="majorEastAsia" w:cstheme="majorEastAsia"/>
          <w:b/>
          <w:bCs/>
          <w:sz w:val="24"/>
          <w:szCs w:val="24"/>
        </w:rPr>
        <w:t>上述格式及内容仅供参考，具体以招标人签订合同时内容为准。</w:t>
      </w:r>
      <w:bookmarkEnd w:id="161"/>
      <w:bookmarkEnd w:id="170"/>
      <w:bookmarkEnd w:id="171"/>
      <w:bookmarkEnd w:id="172"/>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pPr>
        <w:pStyle w:val="5"/>
        <w:widowControl/>
        <w:snapToGrid/>
        <w:spacing w:before="0" w:beforeAutospacing="0" w:after="0" w:afterAutospacing="0" w:line="720" w:lineRule="auto"/>
        <w:ind w:firstLine="0"/>
        <w:jc w:val="both"/>
        <w:textAlignment w:val="baseline"/>
        <w:rPr>
          <w:rFonts w:ascii="宋体" w:hAnsi="宋体" w:cs="宋体"/>
          <w:b w:val="0"/>
          <w:i w:val="0"/>
          <w:caps w:val="0"/>
          <w:spacing w:val="0"/>
          <w:w w:val="100"/>
          <w:sz w:val="24"/>
          <w:szCs w:val="24"/>
        </w:rPr>
      </w:pPr>
    </w:p>
    <w:sectPr>
      <w:footerReference r:id="rId4" w:type="default"/>
      <w:pgSz w:w="11906" w:h="16838"/>
      <w:pgMar w:top="1247" w:right="141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0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0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Rg7JAQAAk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VGDskBAACSAwAADgAAAAAAAAABACAAAAAfAQAAZHJzL2Uyb0Rv&#10;Yy54bWxQSwUGAAAAAAYABgBZAQAAWg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zc5YWFmOGI5MGE0YzU5MjBkZGJhODJlZDA4OTkifQ=="/>
  </w:docVars>
  <w:rsids>
    <w:rsidRoot w:val="00172A27"/>
    <w:rsid w:val="00381040"/>
    <w:rsid w:val="005F481F"/>
    <w:rsid w:val="010F7FF3"/>
    <w:rsid w:val="01F64D0F"/>
    <w:rsid w:val="02D23086"/>
    <w:rsid w:val="044A104E"/>
    <w:rsid w:val="0567195D"/>
    <w:rsid w:val="0A145C6D"/>
    <w:rsid w:val="0C271386"/>
    <w:rsid w:val="0C873133"/>
    <w:rsid w:val="0D6F0519"/>
    <w:rsid w:val="0FBD5FD2"/>
    <w:rsid w:val="133E1060"/>
    <w:rsid w:val="136125A9"/>
    <w:rsid w:val="15A55B56"/>
    <w:rsid w:val="18715458"/>
    <w:rsid w:val="1F481309"/>
    <w:rsid w:val="200F101E"/>
    <w:rsid w:val="20451E59"/>
    <w:rsid w:val="211B1C44"/>
    <w:rsid w:val="222415DE"/>
    <w:rsid w:val="22520C9F"/>
    <w:rsid w:val="22D7198B"/>
    <w:rsid w:val="23D25896"/>
    <w:rsid w:val="24307598"/>
    <w:rsid w:val="2459721E"/>
    <w:rsid w:val="25131897"/>
    <w:rsid w:val="25942DAB"/>
    <w:rsid w:val="2721019E"/>
    <w:rsid w:val="282F4953"/>
    <w:rsid w:val="289724F8"/>
    <w:rsid w:val="28B906C0"/>
    <w:rsid w:val="28E15521"/>
    <w:rsid w:val="29363ABF"/>
    <w:rsid w:val="2B47453F"/>
    <w:rsid w:val="2BFB2D9E"/>
    <w:rsid w:val="2F171C9D"/>
    <w:rsid w:val="30303297"/>
    <w:rsid w:val="31233FA3"/>
    <w:rsid w:val="31811C35"/>
    <w:rsid w:val="32794A1C"/>
    <w:rsid w:val="34640331"/>
    <w:rsid w:val="358931C8"/>
    <w:rsid w:val="35C81F43"/>
    <w:rsid w:val="35DE3FC4"/>
    <w:rsid w:val="37144071"/>
    <w:rsid w:val="37B3693D"/>
    <w:rsid w:val="39400ED3"/>
    <w:rsid w:val="397A3554"/>
    <w:rsid w:val="39993F4C"/>
    <w:rsid w:val="3AFA1473"/>
    <w:rsid w:val="3C137C90"/>
    <w:rsid w:val="3D4A662E"/>
    <w:rsid w:val="41006A35"/>
    <w:rsid w:val="420822ED"/>
    <w:rsid w:val="443B34E4"/>
    <w:rsid w:val="46783793"/>
    <w:rsid w:val="49B64CDB"/>
    <w:rsid w:val="4C654F3A"/>
    <w:rsid w:val="4E73047E"/>
    <w:rsid w:val="4F740094"/>
    <w:rsid w:val="51404C2B"/>
    <w:rsid w:val="518E274C"/>
    <w:rsid w:val="51FA0D23"/>
    <w:rsid w:val="52067C23"/>
    <w:rsid w:val="53A45945"/>
    <w:rsid w:val="545C24A3"/>
    <w:rsid w:val="55230AEC"/>
    <w:rsid w:val="58AD62AC"/>
    <w:rsid w:val="598C49FD"/>
    <w:rsid w:val="59A05BA2"/>
    <w:rsid w:val="5C062C37"/>
    <w:rsid w:val="5F5C7F6E"/>
    <w:rsid w:val="5FC35C14"/>
    <w:rsid w:val="60474D8D"/>
    <w:rsid w:val="618E628B"/>
    <w:rsid w:val="61A327F4"/>
    <w:rsid w:val="621F303E"/>
    <w:rsid w:val="643D47C9"/>
    <w:rsid w:val="646B2BD9"/>
    <w:rsid w:val="66A87F49"/>
    <w:rsid w:val="66BB4D7B"/>
    <w:rsid w:val="68183DB4"/>
    <w:rsid w:val="681D40E6"/>
    <w:rsid w:val="6A6652AB"/>
    <w:rsid w:val="6D0744A8"/>
    <w:rsid w:val="6D0A5437"/>
    <w:rsid w:val="6E66702D"/>
    <w:rsid w:val="75712BF7"/>
    <w:rsid w:val="75956A44"/>
    <w:rsid w:val="77101DBB"/>
    <w:rsid w:val="77617526"/>
    <w:rsid w:val="78A1512A"/>
    <w:rsid w:val="78BB2831"/>
    <w:rsid w:val="797E5724"/>
    <w:rsid w:val="7CBE2F3E"/>
    <w:rsid w:val="7D4A280A"/>
    <w:rsid w:val="7E0C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2"/>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3">
    <w:name w:val="heading 2"/>
    <w:basedOn w:val="1"/>
    <w:next w:val="4"/>
    <w:link w:val="23"/>
    <w:qFormat/>
    <w:uiPriority w:val="9"/>
    <w:pPr>
      <w:keepNext/>
      <w:keepLines/>
      <w:tabs>
        <w:tab w:val="left" w:pos="0"/>
      </w:tabs>
      <w:spacing w:before="50"/>
      <w:jc w:val="left"/>
      <w:outlineLvl w:val="1"/>
    </w:pPr>
    <w:rPr>
      <w:rFonts w:ascii="Arial" w:hAnsi="Arial" w:eastAsia="黑体"/>
      <w:kern w:val="0"/>
      <w:sz w:val="32"/>
      <w:szCs w:val="20"/>
    </w:rPr>
  </w:style>
  <w:style w:type="paragraph" w:styleId="6">
    <w:name w:val="heading 3"/>
    <w:basedOn w:val="1"/>
    <w:next w:val="1"/>
    <w:qFormat/>
    <w:uiPriority w:val="99"/>
    <w:pPr>
      <w:keepNext/>
      <w:keepLines/>
      <w:spacing w:before="260" w:after="260" w:line="416" w:lineRule="auto"/>
      <w:outlineLvl w:val="2"/>
    </w:pPr>
    <w:rPr>
      <w:rFonts w:ascii="Calibri" w:hAnsi="Calibri"/>
      <w:b/>
      <w:bCs/>
      <w:sz w:val="32"/>
      <w:szCs w:val="32"/>
    </w:rPr>
  </w:style>
  <w:style w:type="character" w:default="1" w:styleId="20">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420" w:firstLineChars="200"/>
    </w:pPr>
    <w:rPr>
      <w:sz w:val="24"/>
      <w:szCs w:val="20"/>
    </w:rPr>
  </w:style>
  <w:style w:type="paragraph" w:styleId="5">
    <w:name w:val="Normal Indent"/>
    <w:basedOn w:val="1"/>
    <w:qFormat/>
    <w:uiPriority w:val="0"/>
    <w:pPr>
      <w:autoSpaceDE w:val="0"/>
      <w:autoSpaceDN w:val="0"/>
      <w:adjustRightInd w:val="0"/>
      <w:ind w:firstLine="420"/>
      <w:jc w:val="left"/>
    </w:pPr>
    <w:rPr>
      <w:rFonts w:hint="eastAsia" w:ascii="宋体" w:hAnsi="Calibri"/>
      <w:kern w:val="0"/>
      <w:sz w:val="24"/>
      <w:szCs w:val="24"/>
    </w:rPr>
  </w:style>
  <w:style w:type="paragraph" w:styleId="7">
    <w:name w:val="annotation text"/>
    <w:basedOn w:val="1"/>
    <w:link w:val="24"/>
    <w:qFormat/>
    <w:uiPriority w:val="0"/>
    <w:pPr>
      <w:jc w:val="left"/>
    </w:pPr>
    <w:rPr>
      <w:szCs w:val="24"/>
    </w:rPr>
  </w:style>
  <w:style w:type="paragraph" w:styleId="8">
    <w:name w:val="Body Text"/>
    <w:basedOn w:val="1"/>
    <w:qFormat/>
    <w:uiPriority w:val="0"/>
    <w:pPr>
      <w:spacing w:after="120"/>
    </w:pPr>
    <w:rPr>
      <w:kern w:val="0"/>
      <w:sz w:val="20"/>
    </w:rPr>
  </w:style>
  <w:style w:type="paragraph" w:styleId="9">
    <w:name w:val="Body Text Indent"/>
    <w:basedOn w:val="1"/>
    <w:next w:val="1"/>
    <w:link w:val="25"/>
    <w:qFormat/>
    <w:uiPriority w:val="99"/>
    <w:pPr>
      <w:spacing w:after="120"/>
      <w:ind w:left="420" w:leftChars="200"/>
    </w:pPr>
  </w:style>
  <w:style w:type="paragraph" w:styleId="10">
    <w:name w:val="Plain Text"/>
    <w:basedOn w:val="1"/>
    <w:link w:val="26"/>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5">
    <w:name w:val="Title"/>
    <w:basedOn w:val="1"/>
    <w:qFormat/>
    <w:uiPriority w:val="0"/>
    <w:pPr>
      <w:spacing w:line="240" w:lineRule="atLeast"/>
      <w:jc w:val="center"/>
    </w:pPr>
    <w:rPr>
      <w:b/>
      <w:kern w:val="0"/>
      <w:sz w:val="30"/>
    </w:rPr>
  </w:style>
  <w:style w:type="paragraph" w:styleId="16">
    <w:name w:val="Body Text First Indent"/>
    <w:basedOn w:val="8"/>
    <w:qFormat/>
    <w:uiPriority w:val="99"/>
    <w:pPr>
      <w:ind w:firstLine="420" w:firstLineChars="100"/>
    </w:pPr>
  </w:style>
  <w:style w:type="paragraph" w:styleId="17">
    <w:name w:val="Body Text First Indent 2"/>
    <w:basedOn w:val="9"/>
    <w:next w:val="1"/>
    <w:link w:val="27"/>
    <w:qFormat/>
    <w:uiPriority w:val="0"/>
    <w:pPr>
      <w:ind w:firstLine="420"/>
    </w:pPr>
    <w:rPr>
      <w:rFonts w:cs="宋体"/>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customStyle="1" w:styleId="22">
    <w:name w:val="标题 1 字符"/>
    <w:link w:val="2"/>
    <w:qFormat/>
    <w:uiPriority w:val="0"/>
    <w:rPr>
      <w:rFonts w:ascii="Times New Roman" w:hAnsi="Times New Roman" w:eastAsia="黑体" w:cs="Times New Roman"/>
      <w:b/>
      <w:kern w:val="0"/>
      <w:sz w:val="44"/>
      <w:szCs w:val="20"/>
    </w:rPr>
  </w:style>
  <w:style w:type="character" w:customStyle="1" w:styleId="23">
    <w:name w:val="标题 2 字符"/>
    <w:link w:val="3"/>
    <w:qFormat/>
    <w:uiPriority w:val="9"/>
    <w:rPr>
      <w:rFonts w:ascii="Arial" w:hAnsi="Arial" w:eastAsia="黑体" w:cs="Times New Roman"/>
      <w:kern w:val="0"/>
      <w:sz w:val="32"/>
      <w:szCs w:val="20"/>
    </w:rPr>
  </w:style>
  <w:style w:type="character" w:customStyle="1" w:styleId="24">
    <w:name w:val="批注文字 字符"/>
    <w:link w:val="7"/>
    <w:qFormat/>
    <w:uiPriority w:val="0"/>
    <w:rPr>
      <w:rFonts w:ascii="Times New Roman" w:hAnsi="Times New Roman" w:eastAsia="宋体" w:cs="Times New Roman"/>
      <w:szCs w:val="24"/>
    </w:rPr>
  </w:style>
  <w:style w:type="character" w:customStyle="1" w:styleId="25">
    <w:name w:val="正文文本缩进 字符"/>
    <w:basedOn w:val="20"/>
    <w:link w:val="9"/>
    <w:qFormat/>
    <w:uiPriority w:val="99"/>
  </w:style>
  <w:style w:type="character" w:customStyle="1" w:styleId="26">
    <w:name w:val="纯文本 字符"/>
    <w:link w:val="10"/>
    <w:qFormat/>
    <w:uiPriority w:val="0"/>
    <w:rPr>
      <w:rFonts w:ascii="宋体" w:hAnsi="Courier New"/>
    </w:rPr>
  </w:style>
  <w:style w:type="character" w:customStyle="1" w:styleId="27">
    <w:name w:val="正文首行缩进 2 字符"/>
    <w:link w:val="17"/>
    <w:qFormat/>
    <w:uiPriority w:val="0"/>
    <w:rPr>
      <w:rFonts w:ascii="Times New Roman" w:hAnsi="Times New Roman" w:eastAsia="宋体" w:cs="宋体"/>
      <w:szCs w:val="21"/>
    </w:rPr>
  </w:style>
  <w:style w:type="character" w:customStyle="1" w:styleId="28">
    <w:name w:val="列出段落3 Char"/>
    <w:link w:val="29"/>
    <w:qFormat/>
    <w:uiPriority w:val="0"/>
    <w:rPr>
      <w:rFonts w:hint="default" w:ascii="Calibri" w:hAnsi="Calibri" w:eastAsia="宋体" w:cs="Times New Roman"/>
      <w:kern w:val="2"/>
      <w:sz w:val="21"/>
      <w:szCs w:val="21"/>
      <w:lang w:val="en-US" w:eastAsia="zh-CN"/>
    </w:rPr>
  </w:style>
  <w:style w:type="paragraph" w:customStyle="1" w:styleId="29">
    <w:name w:val="列出段落3"/>
    <w:basedOn w:val="1"/>
    <w:link w:val="28"/>
    <w:qFormat/>
    <w:uiPriority w:val="0"/>
    <w:pPr>
      <w:ind w:firstLine="420" w:firstLineChars="200"/>
    </w:pPr>
    <w:rPr>
      <w:rFonts w:ascii="Calibri" w:hAnsi="Calibri"/>
      <w:szCs w:val="21"/>
    </w:rPr>
  </w:style>
  <w:style w:type="character" w:customStyle="1" w:styleId="30">
    <w:name w:val="纯文本 Char1"/>
    <w:qFormat/>
    <w:uiPriority w:val="99"/>
    <w:rPr>
      <w:rFonts w:ascii="宋体" w:hAnsi="Courier New" w:eastAsia="宋体" w:cs="Courier New"/>
      <w:szCs w:val="21"/>
    </w:rPr>
  </w:style>
  <w:style w:type="paragraph" w:customStyle="1" w:styleId="31">
    <w:name w:val="样式 标题 1 + 宋体 居中 段前: 17 磅 段后: 16.5 磅"/>
    <w:basedOn w:val="2"/>
    <w:qFormat/>
    <w:uiPriority w:val="0"/>
    <w:pPr>
      <w:widowControl/>
      <w:tabs>
        <w:tab w:val="clear" w:pos="1571"/>
      </w:tabs>
      <w:snapToGrid w:val="0"/>
      <w:ind w:left="840" w:hanging="420"/>
    </w:pPr>
    <w:rPr>
      <w:rFonts w:ascii="华文中宋" w:hAnsi="华文中宋" w:eastAsia="华文中宋" w:cs="宋体"/>
      <w:sz w:val="28"/>
    </w:rPr>
  </w:style>
  <w:style w:type="paragraph" w:customStyle="1" w:styleId="32">
    <w:name w:val="成文日期"/>
    <w:basedOn w:val="1"/>
    <w:qFormat/>
    <w:uiPriority w:val="0"/>
    <w:pPr>
      <w:spacing w:line="570" w:lineRule="exact"/>
      <w:ind w:right="400" w:rightChars="400" w:firstLine="200" w:firstLineChars="200"/>
      <w:jc w:val="right"/>
    </w:pPr>
    <w:rPr>
      <w:rFonts w:ascii="仿宋_GB2312" w:eastAsia="仿宋_GB2312"/>
      <w:sz w:val="32"/>
    </w:rPr>
  </w:style>
  <w:style w:type="paragraph" w:styleId="33">
    <w:name w:val="List Paragraph"/>
    <w:basedOn w:val="1"/>
    <w:qFormat/>
    <w:uiPriority w:val="99"/>
    <w:pPr>
      <w:ind w:firstLine="420" w:firstLineChars="200"/>
    </w:pPr>
    <w:rPr>
      <w:szCs w:val="21"/>
    </w:rPr>
  </w:style>
  <w:style w:type="paragraph" w:customStyle="1" w:styleId="34">
    <w:name w:val="☆ 正文"/>
    <w:basedOn w:val="1"/>
    <w:unhideWhenUsed/>
    <w:qFormat/>
    <w:uiPriority w:val="0"/>
    <w:pPr>
      <w:spacing w:beforeLines="0" w:afterLines="0"/>
    </w:pPr>
    <w:rPr>
      <w:rFonts w:hint="default" w:ascii="Calibri" w:hAnsi="Calibri"/>
      <w:sz w:val="21"/>
      <w:lang w:val="zh-CN"/>
    </w:rPr>
  </w:style>
  <w:style w:type="paragraph" w:customStyle="1" w:styleId="35">
    <w:name w:val="列出段落1"/>
    <w:basedOn w:val="1"/>
    <w:unhideWhenUsed/>
    <w:qFormat/>
    <w:uiPriority w:val="34"/>
    <w:pPr>
      <w:spacing w:beforeLines="0" w:afterLines="0"/>
      <w:ind w:firstLine="420" w:firstLineChars="200"/>
    </w:pPr>
    <w:rPr>
      <w:rFonts w:hint="default" w:ascii="Calibri" w:hAnsi="Calibri"/>
      <w:sz w:val="2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5F4CC-EBB8-4677-9D9A-A9D86FA87FB6}">
  <ds:schemaRefs/>
</ds:datastoreItem>
</file>

<file path=docProps/app.xml><?xml version="1.0" encoding="utf-8"?>
<Properties xmlns="http://schemas.openxmlformats.org/officeDocument/2006/extended-properties" xmlns:vt="http://schemas.openxmlformats.org/officeDocument/2006/docPropsVTypes">
  <Template>Normal</Template>
  <Pages>38</Pages>
  <Words>16657</Words>
  <Characters>17177</Characters>
  <Lines>1</Lines>
  <Paragraphs>1</Paragraphs>
  <TotalTime>1</TotalTime>
  <ScaleCrop>false</ScaleCrop>
  <LinksUpToDate>false</LinksUpToDate>
  <CharactersWithSpaces>18431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2020-08-21T01:52:00Z</dcterms:created>
  <dc:creator>马樱</dc:creator>
  <cp:lastModifiedBy>轩宝</cp:lastModifiedBy>
  <cp:lastPrinted>2021-06-11T01:29:00Z</cp:lastPrinted>
  <dcterms:modified xsi:type="dcterms:W3CDTF">2023-07-31T01:02:56Z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8203DE37299E46ECB7FF389DCC7986E2_13</vt:lpwstr>
  </property>
</Properties>
</file>