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5639D">
      <w:pPr>
        <w:spacing w:line="360" w:lineRule="auto"/>
        <w:ind w:firstLine="160"/>
        <w:rPr>
          <w:rFonts w:ascii="宋体" w:hAnsi="宋体" w:cs="CESI黑体-GB2312"/>
          <w:color w:val="auto"/>
          <w:sz w:val="32"/>
          <w:szCs w:val="32"/>
          <w:highlight w:val="none"/>
        </w:rPr>
      </w:pPr>
      <w:bookmarkStart w:id="909" w:name="_GoBack"/>
      <w:bookmarkEnd w:id="909"/>
    </w:p>
    <w:p w14:paraId="4ABCB176">
      <w:pPr>
        <w:spacing w:line="360" w:lineRule="auto"/>
        <w:ind w:firstLine="300"/>
        <w:rPr>
          <w:rFonts w:ascii="宋体" w:hAnsi="宋体"/>
          <w:color w:val="auto"/>
          <w:sz w:val="60"/>
          <w:szCs w:val="60"/>
          <w:highlight w:val="none"/>
        </w:rPr>
      </w:pPr>
    </w:p>
    <w:p w14:paraId="76B92B12">
      <w:pPr>
        <w:jc w:val="center"/>
        <w:rPr>
          <w:rFonts w:ascii="宋体" w:hAnsi="宋体"/>
          <w:b/>
          <w:bCs/>
          <w:color w:val="auto"/>
          <w:sz w:val="60"/>
          <w:szCs w:val="60"/>
          <w:highlight w:val="none"/>
        </w:rPr>
      </w:pPr>
      <w:r>
        <w:rPr>
          <w:rFonts w:ascii="宋体" w:hAnsi="宋体"/>
          <w:b/>
          <w:bCs/>
          <w:color w:val="auto"/>
          <w:sz w:val="60"/>
          <w:szCs w:val="60"/>
          <w:highlight w:val="none"/>
        </w:rPr>
        <w:t>常州市政府采购项目</w:t>
      </w:r>
    </w:p>
    <w:p w14:paraId="4E139517">
      <w:pPr>
        <w:jc w:val="center"/>
        <w:rPr>
          <w:rFonts w:ascii="宋体" w:hAnsi="宋体"/>
          <w:b/>
          <w:bCs/>
          <w:color w:val="auto"/>
          <w:sz w:val="60"/>
          <w:szCs w:val="60"/>
          <w:highlight w:val="none"/>
        </w:rPr>
      </w:pPr>
    </w:p>
    <w:p w14:paraId="352AC562">
      <w:pPr>
        <w:jc w:val="center"/>
        <w:rPr>
          <w:rFonts w:ascii="宋体" w:hAnsi="宋体"/>
          <w:b/>
          <w:bCs/>
          <w:color w:val="auto"/>
          <w:sz w:val="60"/>
          <w:szCs w:val="60"/>
          <w:highlight w:val="none"/>
        </w:rPr>
      </w:pPr>
      <w:r>
        <w:rPr>
          <w:rFonts w:hint="eastAsia" w:ascii="宋体" w:hAnsi="宋体"/>
          <w:b/>
          <w:bCs/>
          <w:color w:val="auto"/>
          <w:sz w:val="60"/>
          <w:szCs w:val="60"/>
          <w:highlight w:val="none"/>
        </w:rPr>
        <w:t>公开</w:t>
      </w:r>
      <w:r>
        <w:rPr>
          <w:rFonts w:ascii="宋体" w:hAnsi="宋体"/>
          <w:b/>
          <w:bCs/>
          <w:color w:val="auto"/>
          <w:sz w:val="60"/>
          <w:szCs w:val="60"/>
          <w:highlight w:val="none"/>
        </w:rPr>
        <w:t>招标文件</w:t>
      </w:r>
    </w:p>
    <w:p w14:paraId="2A8370CB">
      <w:pPr>
        <w:jc w:val="center"/>
        <w:rPr>
          <w:rFonts w:ascii="宋体" w:hAnsi="宋体"/>
          <w:b/>
          <w:bCs/>
          <w:color w:val="auto"/>
          <w:sz w:val="60"/>
          <w:szCs w:val="60"/>
          <w:highlight w:val="none"/>
        </w:rPr>
      </w:pPr>
    </w:p>
    <w:p w14:paraId="5346113D">
      <w:pPr>
        <w:jc w:val="center"/>
        <w:rPr>
          <w:rFonts w:ascii="宋体" w:hAnsi="宋体"/>
          <w:b/>
          <w:bCs/>
          <w:color w:val="auto"/>
          <w:sz w:val="60"/>
          <w:szCs w:val="60"/>
          <w:highlight w:val="none"/>
        </w:rPr>
      </w:pPr>
    </w:p>
    <w:p w14:paraId="7D9D9BD3">
      <w:pPr>
        <w:spacing w:line="360" w:lineRule="auto"/>
        <w:jc w:val="center"/>
        <w:rPr>
          <w:rFonts w:ascii="宋体" w:hAnsi="宋体"/>
          <w:color w:val="auto"/>
          <w:sz w:val="60"/>
          <w:szCs w:val="60"/>
          <w:highlight w:val="none"/>
        </w:rPr>
      </w:pPr>
    </w:p>
    <w:p w14:paraId="63AEA2B5">
      <w:pPr>
        <w:tabs>
          <w:tab w:val="left" w:pos="3240"/>
          <w:tab w:val="left" w:pos="3420"/>
        </w:tabs>
        <w:spacing w:line="360" w:lineRule="auto"/>
        <w:ind w:left="307"/>
        <w:jc w:val="left"/>
        <w:rPr>
          <w:rFonts w:hint="eastAsia" w:ascii="宋体" w:hAnsi="宋体" w:eastAsia="宋体"/>
          <w:bCs/>
          <w:color w:val="auto"/>
          <w:sz w:val="36"/>
          <w:szCs w:val="36"/>
          <w:highlight w:val="none"/>
          <w:lang w:eastAsia="zh-CN"/>
        </w:rPr>
      </w:pPr>
      <w:r>
        <w:rPr>
          <w:rFonts w:ascii="宋体" w:hAnsi="宋体"/>
          <w:bCs/>
          <w:color w:val="auto"/>
          <w:sz w:val="36"/>
          <w:szCs w:val="36"/>
          <w:highlight w:val="none"/>
        </w:rPr>
        <w:t>项目名称：</w:t>
      </w:r>
      <w:r>
        <w:rPr>
          <w:rFonts w:hint="eastAsia" w:ascii="宋体" w:hAnsi="宋体"/>
          <w:bCs/>
          <w:color w:val="auto"/>
          <w:sz w:val="36"/>
          <w:szCs w:val="36"/>
          <w:highlight w:val="none"/>
          <w:lang w:eastAsia="zh-CN"/>
        </w:rPr>
        <w:t>武进国家高新区新能源产业基础设施配套工程凤栖路、南业路检测项目</w:t>
      </w:r>
    </w:p>
    <w:p w14:paraId="688272F6">
      <w:pPr>
        <w:tabs>
          <w:tab w:val="left" w:pos="3240"/>
          <w:tab w:val="left" w:pos="3420"/>
        </w:tabs>
        <w:spacing w:line="360" w:lineRule="auto"/>
        <w:ind w:left="307"/>
        <w:jc w:val="left"/>
        <w:rPr>
          <w:rFonts w:hint="eastAsia" w:ascii="宋体" w:hAnsi="宋体" w:eastAsia="宋体"/>
          <w:bCs/>
          <w:color w:val="auto"/>
          <w:sz w:val="36"/>
          <w:szCs w:val="36"/>
          <w:highlight w:val="none"/>
          <w:lang w:eastAsia="zh-CN"/>
        </w:rPr>
      </w:pPr>
      <w:r>
        <w:rPr>
          <w:rFonts w:ascii="宋体" w:hAnsi="宋体"/>
          <w:bCs/>
          <w:color w:val="auto"/>
          <w:sz w:val="36"/>
          <w:szCs w:val="36"/>
          <w:highlight w:val="none"/>
        </w:rPr>
        <w:t>项目编号</w:t>
      </w:r>
      <w:r>
        <w:rPr>
          <w:bCs/>
          <w:color w:val="auto"/>
          <w:sz w:val="36"/>
          <w:szCs w:val="36"/>
          <w:highlight w:val="none"/>
        </w:rPr>
        <w:t>/包号</w:t>
      </w:r>
      <w:r>
        <w:rPr>
          <w:rFonts w:ascii="宋体" w:hAnsi="宋体"/>
          <w:bCs/>
          <w:color w:val="auto"/>
          <w:sz w:val="36"/>
          <w:szCs w:val="36"/>
          <w:highlight w:val="none"/>
        </w:rPr>
        <w:t>：</w:t>
      </w:r>
      <w:r>
        <w:rPr>
          <w:rFonts w:hint="eastAsia" w:ascii="宋体" w:hAnsi="宋体"/>
          <w:bCs/>
          <w:color w:val="auto"/>
          <w:sz w:val="36"/>
          <w:szCs w:val="36"/>
          <w:highlight w:val="none"/>
        </w:rPr>
        <w:t>JSZC-320412-CZJW-G2024-0003</w:t>
      </w:r>
    </w:p>
    <w:p w14:paraId="3885A3A8">
      <w:pPr>
        <w:tabs>
          <w:tab w:val="left" w:pos="3240"/>
          <w:tab w:val="left" w:pos="3420"/>
        </w:tabs>
        <w:spacing w:line="360" w:lineRule="auto"/>
        <w:ind w:left="307"/>
        <w:jc w:val="left"/>
        <w:rPr>
          <w:rFonts w:hint="eastAsia" w:ascii="宋体" w:hAnsi="宋体" w:eastAsia="宋体"/>
          <w:bCs/>
          <w:color w:val="auto"/>
          <w:sz w:val="36"/>
          <w:szCs w:val="36"/>
          <w:highlight w:val="none"/>
          <w:lang w:eastAsia="zh-CN"/>
        </w:rPr>
      </w:pPr>
      <w:r>
        <w:rPr>
          <w:rFonts w:ascii="宋体" w:hAnsi="宋体"/>
          <w:bCs/>
          <w:color w:val="auto"/>
          <w:sz w:val="36"/>
          <w:szCs w:val="36"/>
          <w:highlight w:val="none"/>
        </w:rPr>
        <w:t>采 购 人：</w:t>
      </w:r>
      <w:r>
        <w:rPr>
          <w:rFonts w:hint="eastAsia" w:ascii="宋体" w:hAnsi="宋体"/>
          <w:bCs/>
          <w:color w:val="auto"/>
          <w:sz w:val="36"/>
          <w:szCs w:val="36"/>
          <w:highlight w:val="none"/>
          <w:lang w:eastAsia="zh-CN"/>
        </w:rPr>
        <w:t>武进高新技术产业开发区创新发展中心</w:t>
      </w:r>
    </w:p>
    <w:p w14:paraId="405FE5EF">
      <w:pPr>
        <w:tabs>
          <w:tab w:val="left" w:pos="3240"/>
          <w:tab w:val="left" w:pos="3420"/>
        </w:tabs>
        <w:spacing w:line="360" w:lineRule="auto"/>
        <w:ind w:left="307"/>
        <w:jc w:val="left"/>
        <w:rPr>
          <w:rFonts w:hint="eastAsia" w:ascii="宋体" w:hAnsi="宋体" w:eastAsia="宋体"/>
          <w:bCs/>
          <w:color w:val="auto"/>
          <w:sz w:val="36"/>
          <w:szCs w:val="36"/>
          <w:highlight w:val="none"/>
          <w:lang w:eastAsia="zh-CN"/>
        </w:rPr>
        <w:sectPr>
          <w:headerReference r:id="rId4" w:type="first"/>
          <w:footerReference r:id="rId7" w:type="first"/>
          <w:headerReference r:id="rId3" w:type="default"/>
          <w:footerReference r:id="rId5" w:type="default"/>
          <w:footerReference r:id="rId6" w:type="even"/>
          <w:pgSz w:w="11907" w:h="16840"/>
          <w:pgMar w:top="1911" w:right="1474" w:bottom="1882" w:left="1587" w:header="851" w:footer="851" w:gutter="0"/>
          <w:pgNumType w:start="1"/>
          <w:cols w:space="720" w:num="1"/>
          <w:titlePg/>
          <w:docGrid w:linePitch="360" w:charSpace="0"/>
        </w:sectPr>
      </w:pPr>
      <w:r>
        <w:rPr>
          <w:rFonts w:hint="eastAsia" w:ascii="宋体" w:hAnsi="宋体"/>
          <w:bCs/>
          <w:color w:val="auto"/>
          <w:sz w:val="36"/>
          <w:szCs w:val="36"/>
          <w:highlight w:val="none"/>
        </w:rPr>
        <w:t>采购</w:t>
      </w:r>
      <w:r>
        <w:rPr>
          <w:rFonts w:ascii="宋体" w:hAnsi="宋体"/>
          <w:bCs/>
          <w:color w:val="auto"/>
          <w:sz w:val="36"/>
          <w:szCs w:val="36"/>
          <w:highlight w:val="none"/>
        </w:rPr>
        <w:t>代理机构：</w:t>
      </w:r>
      <w:r>
        <w:rPr>
          <w:rFonts w:hint="eastAsia" w:ascii="宋体" w:hAnsi="宋体"/>
          <w:bCs/>
          <w:color w:val="auto"/>
          <w:sz w:val="36"/>
          <w:szCs w:val="36"/>
          <w:highlight w:val="none"/>
          <w:lang w:eastAsia="zh-CN"/>
        </w:rPr>
        <w:t>常州嘉威建设项目管理有限公司</w:t>
      </w:r>
    </w:p>
    <w:p w14:paraId="08330EF7">
      <w:pPr>
        <w:spacing w:line="360" w:lineRule="auto"/>
        <w:jc w:val="center"/>
        <w:outlineLvl w:val="0"/>
        <w:rPr>
          <w:rFonts w:ascii="宋体" w:hAnsi="宋体"/>
          <w:b/>
          <w:color w:val="auto"/>
          <w:sz w:val="36"/>
          <w:szCs w:val="36"/>
          <w:highlight w:val="none"/>
        </w:rPr>
      </w:pPr>
      <w:bookmarkStart w:id="0" w:name="_Toc99301418"/>
    </w:p>
    <w:p w14:paraId="0F923540">
      <w:pPr>
        <w:spacing w:line="360" w:lineRule="auto"/>
        <w:jc w:val="center"/>
        <w:outlineLvl w:val="0"/>
        <w:rPr>
          <w:rFonts w:ascii="宋体" w:hAnsi="宋体"/>
          <w:b/>
          <w:color w:val="auto"/>
          <w:sz w:val="44"/>
          <w:szCs w:val="44"/>
          <w:highlight w:val="none"/>
        </w:rPr>
      </w:pPr>
      <w:r>
        <w:rPr>
          <w:rFonts w:ascii="宋体" w:hAnsi="宋体"/>
          <w:b/>
          <w:color w:val="auto"/>
          <w:sz w:val="44"/>
          <w:szCs w:val="44"/>
          <w:highlight w:val="none"/>
        </w:rPr>
        <w:t>目      录</w:t>
      </w:r>
      <w:bookmarkEnd w:id="0"/>
    </w:p>
    <w:p w14:paraId="0691A6A5">
      <w:pPr>
        <w:spacing w:line="360" w:lineRule="auto"/>
        <w:jc w:val="center"/>
        <w:outlineLvl w:val="0"/>
        <w:rPr>
          <w:rFonts w:ascii="宋体" w:hAnsi="宋体"/>
          <w:b/>
          <w:color w:val="auto"/>
          <w:sz w:val="44"/>
          <w:szCs w:val="44"/>
          <w:highlight w:val="none"/>
        </w:rPr>
      </w:pPr>
      <w:r>
        <w:rPr>
          <w:b/>
          <w:color w:val="auto"/>
          <w:sz w:val="32"/>
          <w:szCs w:val="32"/>
          <w:highlight w:val="none"/>
        </w:rPr>
        <w:fldChar w:fldCharType="begin"/>
      </w:r>
      <w:r>
        <w:rPr>
          <w:color w:val="auto"/>
          <w:sz w:val="32"/>
          <w:szCs w:val="32"/>
          <w:highlight w:val="none"/>
        </w:rPr>
        <w:instrText xml:space="preserve"> TOC \o "1-1" \h \z \u </w:instrText>
      </w:r>
      <w:r>
        <w:rPr>
          <w:b/>
          <w:color w:val="auto"/>
          <w:sz w:val="32"/>
          <w:szCs w:val="32"/>
          <w:highlight w:val="none"/>
        </w:rPr>
        <w:fldChar w:fldCharType="separate"/>
      </w:r>
    </w:p>
    <w:p w14:paraId="67827CD3">
      <w:pPr>
        <w:pStyle w:val="31"/>
        <w:spacing w:line="720" w:lineRule="auto"/>
        <w:rPr>
          <w:b w:val="0"/>
          <w:color w:val="auto"/>
          <w:sz w:val="32"/>
          <w:szCs w:val="32"/>
          <w:highlight w:val="none"/>
        </w:rPr>
      </w:pPr>
      <w:r>
        <w:rPr>
          <w:color w:val="auto"/>
          <w:highlight w:val="none"/>
        </w:rPr>
        <w:fldChar w:fldCharType="begin"/>
      </w:r>
      <w:r>
        <w:rPr>
          <w:color w:val="auto"/>
          <w:highlight w:val="none"/>
        </w:rPr>
        <w:instrText xml:space="preserve"> HYPERLINK \l "_Toc99301419" \o "#_Toc99301419" </w:instrText>
      </w:r>
      <w:r>
        <w:rPr>
          <w:color w:val="auto"/>
          <w:highlight w:val="none"/>
        </w:rPr>
        <w:fldChar w:fldCharType="separate"/>
      </w:r>
      <w:r>
        <w:rPr>
          <w:rStyle w:val="55"/>
          <w:color w:val="auto"/>
          <w:sz w:val="32"/>
          <w:szCs w:val="32"/>
          <w:highlight w:val="none"/>
        </w:rPr>
        <w:t>第一章   投标邀请</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_Toc99301419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24111F88">
      <w:pPr>
        <w:pStyle w:val="31"/>
        <w:spacing w:line="720" w:lineRule="auto"/>
        <w:rPr>
          <w:b w:val="0"/>
          <w:color w:val="auto"/>
          <w:sz w:val="32"/>
          <w:szCs w:val="32"/>
          <w:highlight w:val="none"/>
        </w:rPr>
      </w:pPr>
      <w:r>
        <w:rPr>
          <w:color w:val="auto"/>
          <w:highlight w:val="none"/>
        </w:rPr>
        <w:fldChar w:fldCharType="begin"/>
      </w:r>
      <w:r>
        <w:rPr>
          <w:color w:val="auto"/>
          <w:highlight w:val="none"/>
        </w:rPr>
        <w:instrText xml:space="preserve"> HYPERLINK \l "_Toc99301420" \o "#_Toc99301420" </w:instrText>
      </w:r>
      <w:r>
        <w:rPr>
          <w:color w:val="auto"/>
          <w:highlight w:val="none"/>
        </w:rPr>
        <w:fldChar w:fldCharType="separate"/>
      </w:r>
      <w:r>
        <w:rPr>
          <w:rStyle w:val="55"/>
          <w:color w:val="auto"/>
          <w:sz w:val="32"/>
          <w:szCs w:val="32"/>
          <w:highlight w:val="none"/>
        </w:rPr>
        <w:t>第二章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_Toc99301420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14:paraId="454BE587">
      <w:pPr>
        <w:pStyle w:val="31"/>
        <w:spacing w:line="720" w:lineRule="auto"/>
        <w:rPr>
          <w:b w:val="0"/>
          <w:color w:val="auto"/>
          <w:sz w:val="32"/>
          <w:szCs w:val="32"/>
          <w:highlight w:val="none"/>
        </w:rPr>
      </w:pPr>
      <w:r>
        <w:rPr>
          <w:color w:val="auto"/>
          <w:highlight w:val="none"/>
        </w:rPr>
        <w:fldChar w:fldCharType="begin"/>
      </w:r>
      <w:r>
        <w:rPr>
          <w:color w:val="auto"/>
          <w:highlight w:val="none"/>
        </w:rPr>
        <w:instrText xml:space="preserve"> HYPERLINK \l "_Toc99301421" \o "#_Toc99301421" </w:instrText>
      </w:r>
      <w:r>
        <w:rPr>
          <w:color w:val="auto"/>
          <w:highlight w:val="none"/>
        </w:rPr>
        <w:fldChar w:fldCharType="separate"/>
      </w:r>
      <w:r>
        <w:rPr>
          <w:rStyle w:val="55"/>
          <w:color w:val="auto"/>
          <w:sz w:val="32"/>
          <w:szCs w:val="32"/>
          <w:highlight w:val="none"/>
        </w:rPr>
        <w:t>第三章   资</w:t>
      </w:r>
      <w:bookmarkStart w:id="1" w:name="_Hlt100754117"/>
      <w:r>
        <w:rPr>
          <w:rStyle w:val="55"/>
          <w:color w:val="auto"/>
          <w:sz w:val="32"/>
          <w:szCs w:val="32"/>
          <w:highlight w:val="none"/>
        </w:rPr>
        <w:t>格</w:t>
      </w:r>
      <w:bookmarkEnd w:id="1"/>
      <w:r>
        <w:rPr>
          <w:rStyle w:val="55"/>
          <w:color w:val="auto"/>
          <w:sz w:val="32"/>
          <w:szCs w:val="32"/>
          <w:highlight w:val="none"/>
        </w:rPr>
        <w:t>审查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_Toc99301421 \h </w:instrText>
      </w:r>
      <w:r>
        <w:rPr>
          <w:color w:val="auto"/>
          <w:sz w:val="32"/>
          <w:szCs w:val="32"/>
          <w:highlight w:val="none"/>
        </w:rPr>
        <w:fldChar w:fldCharType="separate"/>
      </w:r>
      <w:r>
        <w:rPr>
          <w:color w:val="auto"/>
          <w:sz w:val="32"/>
          <w:szCs w:val="32"/>
          <w:highlight w:val="none"/>
        </w:rPr>
        <w:t>19</w:t>
      </w:r>
      <w:r>
        <w:rPr>
          <w:color w:val="auto"/>
          <w:sz w:val="32"/>
          <w:szCs w:val="32"/>
          <w:highlight w:val="none"/>
        </w:rPr>
        <w:fldChar w:fldCharType="end"/>
      </w:r>
      <w:r>
        <w:rPr>
          <w:color w:val="auto"/>
          <w:sz w:val="32"/>
          <w:szCs w:val="32"/>
          <w:highlight w:val="none"/>
        </w:rPr>
        <w:fldChar w:fldCharType="end"/>
      </w:r>
    </w:p>
    <w:p w14:paraId="384DE43A">
      <w:pPr>
        <w:pStyle w:val="31"/>
        <w:spacing w:line="720" w:lineRule="auto"/>
        <w:rPr>
          <w:b w:val="0"/>
          <w:color w:val="auto"/>
          <w:sz w:val="32"/>
          <w:szCs w:val="32"/>
          <w:highlight w:val="none"/>
        </w:rPr>
      </w:pPr>
      <w:r>
        <w:rPr>
          <w:color w:val="auto"/>
          <w:highlight w:val="none"/>
        </w:rPr>
        <w:fldChar w:fldCharType="begin"/>
      </w:r>
      <w:r>
        <w:rPr>
          <w:color w:val="auto"/>
          <w:highlight w:val="none"/>
        </w:rPr>
        <w:instrText xml:space="preserve"> HYPERLINK \l "_Toc99301423" \o "#_Toc99301423" </w:instrText>
      </w:r>
      <w:r>
        <w:rPr>
          <w:color w:val="auto"/>
          <w:highlight w:val="none"/>
        </w:rPr>
        <w:fldChar w:fldCharType="separate"/>
      </w:r>
      <w:r>
        <w:rPr>
          <w:rStyle w:val="55"/>
          <w:color w:val="auto"/>
          <w:sz w:val="32"/>
          <w:szCs w:val="32"/>
          <w:highlight w:val="none"/>
        </w:rPr>
        <w:t>第四章   评标程序、评标方法和评标标准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_Toc99301423 \h </w:instrText>
      </w:r>
      <w:r>
        <w:rPr>
          <w:color w:val="auto"/>
          <w:sz w:val="32"/>
          <w:szCs w:val="32"/>
          <w:highlight w:val="none"/>
        </w:rPr>
        <w:fldChar w:fldCharType="separate"/>
      </w:r>
      <w:r>
        <w:rPr>
          <w:color w:val="auto"/>
          <w:sz w:val="32"/>
          <w:szCs w:val="32"/>
          <w:highlight w:val="none"/>
        </w:rPr>
        <w:t>22</w:t>
      </w:r>
      <w:r>
        <w:rPr>
          <w:color w:val="auto"/>
          <w:sz w:val="32"/>
          <w:szCs w:val="32"/>
          <w:highlight w:val="none"/>
        </w:rPr>
        <w:fldChar w:fldCharType="end"/>
      </w:r>
      <w:r>
        <w:rPr>
          <w:color w:val="auto"/>
          <w:sz w:val="32"/>
          <w:szCs w:val="32"/>
          <w:highlight w:val="none"/>
        </w:rPr>
        <w:fldChar w:fldCharType="end"/>
      </w:r>
    </w:p>
    <w:p w14:paraId="32CE0CC6">
      <w:pPr>
        <w:pStyle w:val="31"/>
        <w:spacing w:line="720" w:lineRule="auto"/>
        <w:rPr>
          <w:b w:val="0"/>
          <w:color w:val="auto"/>
          <w:sz w:val="32"/>
          <w:szCs w:val="32"/>
          <w:highlight w:val="none"/>
        </w:rPr>
      </w:pPr>
      <w:r>
        <w:rPr>
          <w:color w:val="auto"/>
          <w:highlight w:val="none"/>
        </w:rPr>
        <w:fldChar w:fldCharType="begin"/>
      </w:r>
      <w:r>
        <w:rPr>
          <w:color w:val="auto"/>
          <w:highlight w:val="none"/>
        </w:rPr>
        <w:instrText xml:space="preserve"> HYPERLINK \l "_Toc99301424" \o "#_Toc99301424" </w:instrText>
      </w:r>
      <w:r>
        <w:rPr>
          <w:color w:val="auto"/>
          <w:highlight w:val="none"/>
        </w:rPr>
        <w:fldChar w:fldCharType="separate"/>
      </w:r>
      <w:r>
        <w:rPr>
          <w:rStyle w:val="55"/>
          <w:color w:val="auto"/>
          <w:sz w:val="32"/>
          <w:szCs w:val="32"/>
          <w:highlight w:val="none"/>
        </w:rPr>
        <w:t>第五章   采购</w:t>
      </w:r>
      <w:bookmarkStart w:id="2" w:name="_Hlt100754102"/>
      <w:bookmarkStart w:id="3" w:name="_Hlt100754103"/>
      <w:r>
        <w:rPr>
          <w:rStyle w:val="55"/>
          <w:color w:val="auto"/>
          <w:sz w:val="32"/>
          <w:szCs w:val="32"/>
          <w:highlight w:val="none"/>
        </w:rPr>
        <w:t>需</w:t>
      </w:r>
      <w:bookmarkEnd w:id="2"/>
      <w:bookmarkEnd w:id="3"/>
      <w:r>
        <w:rPr>
          <w:rStyle w:val="55"/>
          <w:color w:val="auto"/>
          <w:sz w:val="32"/>
          <w:szCs w:val="32"/>
          <w:highlight w:val="none"/>
        </w:rPr>
        <w:t>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_Toc99301424 \h </w:instrText>
      </w:r>
      <w:r>
        <w:rPr>
          <w:color w:val="auto"/>
          <w:sz w:val="32"/>
          <w:szCs w:val="32"/>
          <w:highlight w:val="none"/>
        </w:rPr>
        <w:fldChar w:fldCharType="separate"/>
      </w:r>
      <w:r>
        <w:rPr>
          <w:color w:val="auto"/>
          <w:sz w:val="32"/>
          <w:szCs w:val="32"/>
          <w:highlight w:val="none"/>
        </w:rPr>
        <w:t>32</w:t>
      </w:r>
      <w:r>
        <w:rPr>
          <w:color w:val="auto"/>
          <w:sz w:val="32"/>
          <w:szCs w:val="32"/>
          <w:highlight w:val="none"/>
        </w:rPr>
        <w:fldChar w:fldCharType="end"/>
      </w:r>
      <w:r>
        <w:rPr>
          <w:color w:val="auto"/>
          <w:sz w:val="32"/>
          <w:szCs w:val="32"/>
          <w:highlight w:val="none"/>
        </w:rPr>
        <w:fldChar w:fldCharType="end"/>
      </w:r>
    </w:p>
    <w:p w14:paraId="53B4F975">
      <w:pPr>
        <w:pStyle w:val="31"/>
        <w:spacing w:line="720" w:lineRule="auto"/>
        <w:rPr>
          <w:b w:val="0"/>
          <w:color w:val="auto"/>
          <w:sz w:val="32"/>
          <w:szCs w:val="32"/>
          <w:highlight w:val="none"/>
        </w:rPr>
      </w:pPr>
      <w:r>
        <w:rPr>
          <w:color w:val="auto"/>
          <w:highlight w:val="none"/>
        </w:rPr>
        <w:fldChar w:fldCharType="begin"/>
      </w:r>
      <w:r>
        <w:rPr>
          <w:color w:val="auto"/>
          <w:highlight w:val="none"/>
        </w:rPr>
        <w:instrText xml:space="preserve"> HYPERLINK \l "_Toc99301425" \o "#_Toc99301425" </w:instrText>
      </w:r>
      <w:r>
        <w:rPr>
          <w:color w:val="auto"/>
          <w:highlight w:val="none"/>
        </w:rPr>
        <w:fldChar w:fldCharType="separate"/>
      </w:r>
      <w:r>
        <w:rPr>
          <w:rStyle w:val="55"/>
          <w:color w:val="auto"/>
          <w:sz w:val="32"/>
          <w:szCs w:val="32"/>
          <w:highlight w:val="none"/>
        </w:rPr>
        <w:t>第六章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_Toc99301425 \h </w:instrText>
      </w:r>
      <w:r>
        <w:rPr>
          <w:color w:val="auto"/>
          <w:sz w:val="32"/>
          <w:szCs w:val="32"/>
          <w:highlight w:val="none"/>
        </w:rPr>
        <w:fldChar w:fldCharType="separate"/>
      </w:r>
      <w:r>
        <w:rPr>
          <w:color w:val="auto"/>
          <w:sz w:val="32"/>
          <w:szCs w:val="32"/>
          <w:highlight w:val="none"/>
        </w:rPr>
        <w:t>49</w:t>
      </w:r>
      <w:r>
        <w:rPr>
          <w:color w:val="auto"/>
          <w:sz w:val="32"/>
          <w:szCs w:val="32"/>
          <w:highlight w:val="none"/>
        </w:rPr>
        <w:fldChar w:fldCharType="end"/>
      </w:r>
      <w:r>
        <w:rPr>
          <w:color w:val="auto"/>
          <w:sz w:val="32"/>
          <w:szCs w:val="32"/>
          <w:highlight w:val="none"/>
        </w:rPr>
        <w:fldChar w:fldCharType="end"/>
      </w:r>
    </w:p>
    <w:p w14:paraId="49D36A85">
      <w:pPr>
        <w:pStyle w:val="31"/>
        <w:spacing w:line="720" w:lineRule="auto"/>
        <w:rPr>
          <w:b w:val="0"/>
          <w:color w:val="auto"/>
          <w:sz w:val="32"/>
          <w:szCs w:val="32"/>
          <w:highlight w:val="none"/>
        </w:rPr>
      </w:pPr>
      <w:r>
        <w:rPr>
          <w:color w:val="auto"/>
          <w:highlight w:val="none"/>
        </w:rPr>
        <w:fldChar w:fldCharType="begin"/>
      </w:r>
      <w:r>
        <w:rPr>
          <w:color w:val="auto"/>
          <w:highlight w:val="none"/>
        </w:rPr>
        <w:instrText xml:space="preserve"> HYPERLINK \l "_Toc99301426" \o "#_Toc99301426" </w:instrText>
      </w:r>
      <w:r>
        <w:rPr>
          <w:color w:val="auto"/>
          <w:highlight w:val="none"/>
        </w:rPr>
        <w:fldChar w:fldCharType="separate"/>
      </w:r>
      <w:r>
        <w:rPr>
          <w:rStyle w:val="55"/>
          <w:color w:val="auto"/>
          <w:sz w:val="32"/>
          <w:szCs w:val="32"/>
          <w:highlight w:val="none"/>
        </w:rPr>
        <w:t>第七章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_Toc99301426 \h </w:instrText>
      </w:r>
      <w:r>
        <w:rPr>
          <w:color w:val="auto"/>
          <w:sz w:val="32"/>
          <w:szCs w:val="32"/>
          <w:highlight w:val="none"/>
        </w:rPr>
        <w:fldChar w:fldCharType="separate"/>
      </w:r>
      <w:r>
        <w:rPr>
          <w:color w:val="auto"/>
          <w:sz w:val="32"/>
          <w:szCs w:val="32"/>
          <w:highlight w:val="none"/>
        </w:rPr>
        <w:t>64</w:t>
      </w:r>
      <w:r>
        <w:rPr>
          <w:color w:val="auto"/>
          <w:sz w:val="32"/>
          <w:szCs w:val="32"/>
          <w:highlight w:val="none"/>
        </w:rPr>
        <w:fldChar w:fldCharType="end"/>
      </w:r>
      <w:r>
        <w:rPr>
          <w:color w:val="auto"/>
          <w:sz w:val="32"/>
          <w:szCs w:val="32"/>
          <w:highlight w:val="none"/>
        </w:rPr>
        <w:fldChar w:fldCharType="end"/>
      </w:r>
    </w:p>
    <w:p w14:paraId="67AE3A1D">
      <w:pPr>
        <w:pStyle w:val="31"/>
        <w:spacing w:line="720" w:lineRule="auto"/>
        <w:rPr>
          <w:b w:val="0"/>
          <w:color w:val="auto"/>
          <w:highlight w:val="none"/>
        </w:rPr>
      </w:pPr>
      <w:r>
        <w:rPr>
          <w:b w:val="0"/>
          <w:color w:val="auto"/>
          <w:sz w:val="32"/>
          <w:szCs w:val="32"/>
          <w:highlight w:val="none"/>
        </w:rPr>
        <w:fldChar w:fldCharType="end"/>
      </w:r>
    </w:p>
    <w:p w14:paraId="74AA8405">
      <w:pPr>
        <w:spacing w:line="360" w:lineRule="auto"/>
        <w:jc w:val="center"/>
        <w:outlineLvl w:val="0"/>
        <w:rPr>
          <w:rFonts w:ascii="宋体" w:hAnsi="宋体"/>
          <w:b/>
          <w:color w:val="auto"/>
          <w:sz w:val="36"/>
          <w:szCs w:val="36"/>
          <w:highlight w:val="none"/>
        </w:rPr>
      </w:pPr>
      <w:r>
        <w:rPr>
          <w:rFonts w:ascii="宋体" w:hAnsi="宋体"/>
          <w:color w:val="auto"/>
          <w:sz w:val="24"/>
          <w:highlight w:val="none"/>
        </w:rPr>
        <w:br w:type="page" w:clear="all"/>
      </w:r>
      <w:bookmarkStart w:id="4" w:name="_Toc99301419"/>
      <w:r>
        <w:rPr>
          <w:rFonts w:hint="eastAsia" w:ascii="宋体" w:hAnsi="宋体"/>
          <w:color w:val="auto"/>
          <w:sz w:val="24"/>
          <w:highlight w:val="none"/>
        </w:rPr>
        <w:t xml:space="preserve">  </w:t>
      </w:r>
      <w:r>
        <w:rPr>
          <w:rFonts w:ascii="宋体" w:hAnsi="宋体"/>
          <w:b/>
          <w:color w:val="auto"/>
          <w:sz w:val="36"/>
          <w:szCs w:val="36"/>
          <w:highlight w:val="none"/>
        </w:rPr>
        <w:t>第一章   投标邀请</w:t>
      </w:r>
      <w:bookmarkEnd w:id="4"/>
    </w:p>
    <w:p w14:paraId="549D352F">
      <w:pPr>
        <w:pBdr>
          <w:top w:val="single" w:color="auto" w:sz="4" w:space="1"/>
          <w:left w:val="single" w:color="auto" w:sz="4" w:space="4"/>
          <w:bottom w:val="single" w:color="auto" w:sz="4" w:space="1"/>
          <w:right w:val="single" w:color="auto" w:sz="4" w:space="4"/>
        </w:pBd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6104FC77">
      <w:pPr>
        <w:pBdr>
          <w:top w:val="single" w:color="auto" w:sz="4" w:space="1"/>
          <w:left w:val="single" w:color="auto" w:sz="4" w:space="4"/>
          <w:bottom w:val="single" w:color="auto" w:sz="4" w:space="1"/>
          <w:right w:val="single" w:color="auto" w:sz="4" w:space="4"/>
        </w:pBdr>
        <w:spacing w:line="360" w:lineRule="auto"/>
        <w:ind w:firstLine="640"/>
        <w:rPr>
          <w:rFonts w:ascii="仿宋" w:hAnsi="仿宋" w:eastAsia="仿宋"/>
          <w:color w:val="auto"/>
          <w:sz w:val="32"/>
          <w:szCs w:val="32"/>
          <w:highlight w:val="none"/>
        </w:rPr>
      </w:pPr>
      <w:r>
        <w:rPr>
          <w:rFonts w:hint="eastAsia" w:ascii="仿宋" w:hAnsi="仿宋" w:eastAsia="仿宋" w:cs="宋体"/>
          <w:color w:val="auto"/>
          <w:sz w:val="32"/>
          <w:szCs w:val="32"/>
          <w:highlight w:val="none"/>
          <w:lang w:eastAsia="zh-CN"/>
        </w:rPr>
        <w:t>武进国家高新区新能源产业基础设施配套工程凤栖路、南业路检测项目</w:t>
      </w:r>
      <w:r>
        <w:rPr>
          <w:rFonts w:hint="eastAsia" w:ascii="仿宋" w:hAnsi="仿宋" w:eastAsia="仿宋"/>
          <w:color w:val="auto"/>
          <w:sz w:val="32"/>
          <w:szCs w:val="32"/>
          <w:highlight w:val="none"/>
        </w:rPr>
        <w:t>的潜在投标人应在</w:t>
      </w:r>
      <w:r>
        <w:rPr>
          <w:rFonts w:hint="eastAsia" w:ascii="仿宋" w:hAnsi="仿宋" w:eastAsia="仿宋"/>
          <w:color w:val="auto"/>
          <w:sz w:val="32"/>
          <w:szCs w:val="32"/>
          <w:highlight w:val="none"/>
          <w:lang w:bidi="ar"/>
        </w:rPr>
        <w:t>“苏采云”政府采购一体化平台</w:t>
      </w:r>
      <w:r>
        <w:rPr>
          <w:rFonts w:ascii="Calibri" w:hAnsi="Calibri" w:eastAsia="仿宋" w:cs="Calibri"/>
          <w:color w:val="auto"/>
          <w:sz w:val="32"/>
          <w:szCs w:val="32"/>
          <w:highlight w:val="none"/>
          <w:lang w:bidi="ar"/>
        </w:rPr>
        <w:t> </w:t>
      </w:r>
      <w:r>
        <w:rPr>
          <w:rFonts w:hint="eastAsia" w:ascii="仿宋" w:hAnsi="仿宋" w:eastAsia="仿宋"/>
          <w:color w:val="auto"/>
          <w:sz w:val="32"/>
          <w:szCs w:val="32"/>
          <w:highlight w:val="none"/>
        </w:rPr>
        <w:t>获取招标文件，并于</w:t>
      </w:r>
      <w:r>
        <w:rPr>
          <w:rFonts w:hint="eastAsia" w:ascii="仿宋" w:hAnsi="仿宋" w:eastAsia="仿宋"/>
          <w:color w:val="auto"/>
          <w:sz w:val="32"/>
          <w:szCs w:val="32"/>
          <w:highlight w:val="none"/>
          <w:lang w:bidi="ar"/>
        </w:rPr>
        <w:t>2024年</w:t>
      </w:r>
      <w:r>
        <w:rPr>
          <w:rFonts w:hint="eastAsia" w:ascii="仿宋" w:hAnsi="仿宋" w:eastAsia="仿宋"/>
          <w:color w:val="auto"/>
          <w:sz w:val="32"/>
          <w:szCs w:val="32"/>
          <w:highlight w:val="none"/>
          <w:lang w:val="en-US" w:eastAsia="zh-CN" w:bidi="ar"/>
        </w:rPr>
        <w:t>09</w:t>
      </w:r>
      <w:r>
        <w:rPr>
          <w:rFonts w:hint="eastAsia" w:ascii="仿宋" w:hAnsi="仿宋" w:eastAsia="仿宋"/>
          <w:color w:val="auto"/>
          <w:sz w:val="32"/>
          <w:szCs w:val="32"/>
          <w:highlight w:val="none"/>
          <w:lang w:bidi="ar"/>
        </w:rPr>
        <w:t>月</w:t>
      </w:r>
      <w:r>
        <w:rPr>
          <w:rFonts w:hint="eastAsia" w:ascii="仿宋" w:hAnsi="仿宋" w:eastAsia="仿宋"/>
          <w:color w:val="auto"/>
          <w:sz w:val="32"/>
          <w:szCs w:val="32"/>
          <w:highlight w:val="none"/>
          <w:lang w:val="en-US" w:eastAsia="zh-CN" w:bidi="ar"/>
        </w:rPr>
        <w:t>18</w:t>
      </w:r>
      <w:r>
        <w:rPr>
          <w:rFonts w:hint="eastAsia" w:ascii="仿宋" w:hAnsi="仿宋" w:eastAsia="仿宋"/>
          <w:color w:val="auto"/>
          <w:sz w:val="32"/>
          <w:szCs w:val="32"/>
          <w:highlight w:val="none"/>
          <w:lang w:bidi="ar"/>
        </w:rPr>
        <w:t>日</w:t>
      </w:r>
      <w:r>
        <w:rPr>
          <w:rFonts w:hint="eastAsia" w:ascii="仿宋" w:hAnsi="仿宋" w:eastAsia="仿宋"/>
          <w:color w:val="auto"/>
          <w:sz w:val="32"/>
          <w:szCs w:val="32"/>
          <w:highlight w:val="none"/>
          <w:lang w:val="en-US" w:eastAsia="zh-CN" w:bidi="ar"/>
        </w:rPr>
        <w:t>14</w:t>
      </w:r>
      <w:r>
        <w:rPr>
          <w:rFonts w:hint="eastAsia" w:ascii="仿宋" w:hAnsi="仿宋" w:eastAsia="仿宋"/>
          <w:color w:val="auto"/>
          <w:sz w:val="32"/>
          <w:szCs w:val="32"/>
          <w:highlight w:val="none"/>
          <w:lang w:bidi="ar"/>
        </w:rPr>
        <w:t>点</w:t>
      </w:r>
      <w:r>
        <w:rPr>
          <w:rFonts w:hint="eastAsia" w:ascii="仿宋" w:hAnsi="仿宋" w:eastAsia="仿宋"/>
          <w:color w:val="auto"/>
          <w:sz w:val="32"/>
          <w:szCs w:val="32"/>
          <w:highlight w:val="none"/>
          <w:lang w:val="en-US" w:eastAsia="zh-CN" w:bidi="ar"/>
        </w:rPr>
        <w:t>0</w:t>
      </w:r>
      <w:r>
        <w:rPr>
          <w:rFonts w:hint="eastAsia" w:ascii="仿宋" w:hAnsi="仿宋" w:eastAsia="仿宋"/>
          <w:color w:val="auto"/>
          <w:sz w:val="32"/>
          <w:szCs w:val="32"/>
          <w:highlight w:val="none"/>
          <w:lang w:bidi="ar"/>
        </w:rPr>
        <w:t>0分</w:t>
      </w:r>
      <w:r>
        <w:rPr>
          <w:rFonts w:hint="eastAsia" w:ascii="仿宋" w:hAnsi="仿宋" w:eastAsia="仿宋"/>
          <w:color w:val="auto"/>
          <w:sz w:val="32"/>
          <w:szCs w:val="32"/>
          <w:highlight w:val="none"/>
        </w:rPr>
        <w:t>（北京时间）</w:t>
      </w:r>
      <w:r>
        <w:rPr>
          <w:rFonts w:hint="eastAsia" w:ascii="仿宋" w:hAnsi="仿宋" w:eastAsia="仿宋"/>
          <w:bCs/>
          <w:color w:val="auto"/>
          <w:sz w:val="32"/>
          <w:szCs w:val="32"/>
          <w:highlight w:val="none"/>
        </w:rPr>
        <w:t>前递交投标</w:t>
      </w:r>
      <w:r>
        <w:rPr>
          <w:rFonts w:ascii="仿宋" w:hAnsi="仿宋" w:eastAsia="仿宋"/>
          <w:bCs/>
          <w:color w:val="auto"/>
          <w:sz w:val="32"/>
          <w:szCs w:val="32"/>
          <w:highlight w:val="none"/>
        </w:rPr>
        <w:t>文件</w:t>
      </w:r>
      <w:r>
        <w:rPr>
          <w:rFonts w:hint="eastAsia" w:ascii="仿宋" w:hAnsi="仿宋" w:eastAsia="仿宋"/>
          <w:color w:val="auto"/>
          <w:sz w:val="32"/>
          <w:szCs w:val="32"/>
          <w:highlight w:val="none"/>
        </w:rPr>
        <w:t>。</w:t>
      </w:r>
    </w:p>
    <w:p w14:paraId="1EC96D09">
      <w:pPr>
        <w:pStyle w:val="3"/>
        <w:spacing w:before="0" w:line="360" w:lineRule="auto"/>
        <w:ind w:firstLine="643"/>
        <w:jc w:val="left"/>
        <w:rPr>
          <w:rFonts w:ascii="仿宋" w:hAnsi="仿宋" w:eastAsia="仿宋"/>
          <w:color w:val="auto"/>
          <w:sz w:val="32"/>
          <w:szCs w:val="32"/>
          <w:highlight w:val="none"/>
        </w:rPr>
      </w:pPr>
      <w:bookmarkStart w:id="5" w:name="_Toc28359079"/>
      <w:bookmarkStart w:id="6" w:name="_Toc35393621"/>
      <w:bookmarkStart w:id="7" w:name="_Toc28359002"/>
      <w:bookmarkStart w:id="8" w:name="_Toc35393790"/>
      <w:bookmarkStart w:id="9" w:name="_Hlk24379207"/>
      <w:r>
        <w:rPr>
          <w:rFonts w:ascii="仿宋" w:hAnsi="仿宋" w:eastAsia="仿宋"/>
          <w:color w:val="auto"/>
          <w:sz w:val="32"/>
          <w:szCs w:val="32"/>
          <w:highlight w:val="none"/>
        </w:rPr>
        <w:t>一、项目基本情况</w:t>
      </w:r>
      <w:bookmarkEnd w:id="5"/>
      <w:bookmarkEnd w:id="6"/>
      <w:bookmarkEnd w:id="7"/>
      <w:bookmarkEnd w:id="8"/>
    </w:p>
    <w:p w14:paraId="571A3C7D">
      <w:pPr>
        <w:spacing w:line="360" w:lineRule="auto"/>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1.项目编号</w:t>
      </w:r>
      <w:r>
        <w:rPr>
          <w:rFonts w:hint="eastAsia" w:ascii="仿宋" w:hAnsi="仿宋" w:eastAsia="仿宋"/>
          <w:color w:val="auto"/>
          <w:sz w:val="32"/>
          <w:szCs w:val="32"/>
          <w:highlight w:val="none"/>
          <w:lang w:val="en-US" w:eastAsia="zh-CN"/>
        </w:rPr>
        <w:t>/包号</w:t>
      </w:r>
      <w:r>
        <w:rPr>
          <w:rFonts w:ascii="仿宋" w:hAnsi="仿宋" w:eastAsia="仿宋"/>
          <w:color w:val="auto"/>
          <w:sz w:val="32"/>
          <w:szCs w:val="32"/>
          <w:highlight w:val="none"/>
        </w:rPr>
        <w:t>：</w:t>
      </w:r>
      <w:r>
        <w:rPr>
          <w:rFonts w:hint="eastAsia" w:ascii="仿宋" w:hAnsi="仿宋" w:eastAsia="仿宋"/>
          <w:color w:val="auto"/>
          <w:sz w:val="32"/>
          <w:szCs w:val="32"/>
          <w:highlight w:val="none"/>
        </w:rPr>
        <w:t>JSZC-320412-CZJW-G2024-0003</w:t>
      </w:r>
      <w:r>
        <w:rPr>
          <w:rFonts w:hint="eastAsia" w:ascii="仿宋" w:hAnsi="仿宋" w:eastAsia="仿宋"/>
          <w:color w:val="auto"/>
          <w:sz w:val="32"/>
          <w:szCs w:val="32"/>
          <w:highlight w:val="none"/>
        </w:rPr>
        <w:tab/>
      </w:r>
    </w:p>
    <w:p w14:paraId="3BEE3ED8">
      <w:pPr>
        <w:spacing w:line="360" w:lineRule="auto"/>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2.项目名称：</w:t>
      </w:r>
      <w:bookmarkEnd w:id="9"/>
      <w:r>
        <w:rPr>
          <w:rFonts w:hint="eastAsia" w:ascii="仿宋" w:hAnsi="仿宋" w:eastAsia="仿宋"/>
          <w:color w:val="auto"/>
          <w:sz w:val="32"/>
          <w:szCs w:val="32"/>
          <w:highlight w:val="none"/>
          <w:lang w:eastAsia="zh-CN"/>
        </w:rPr>
        <w:t>武进国家高新区新能源产业基础设施配套工程凤栖路、南业路检测项目</w:t>
      </w:r>
    </w:p>
    <w:p w14:paraId="373F30B1">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3.项目预算金额：</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108.5</w:t>
      </w:r>
      <w:r>
        <w:rPr>
          <w:rFonts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其中包01</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28.5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包02</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80</w:t>
      </w:r>
      <w:r>
        <w:rPr>
          <w:rFonts w:hint="eastAsia" w:ascii="仿宋" w:hAnsi="仿宋" w:eastAsia="仿宋"/>
          <w:color w:val="auto"/>
          <w:sz w:val="32"/>
          <w:szCs w:val="32"/>
          <w:highlight w:val="none"/>
        </w:rPr>
        <w:t>万元</w:t>
      </w:r>
    </w:p>
    <w:p w14:paraId="3CA3299A">
      <w:pPr>
        <w:spacing w:line="360" w:lineRule="auto"/>
        <w:ind w:firstLine="640"/>
        <w:rPr>
          <w:rFonts w:hint="eastAsia" w:ascii="仿宋" w:hAnsi="仿宋" w:eastAsia="仿宋"/>
          <w:b/>
          <w:bCs/>
          <w:color w:val="auto"/>
          <w:sz w:val="32"/>
          <w:szCs w:val="32"/>
          <w:highlight w:val="none"/>
          <w:lang w:eastAsia="zh-CN"/>
        </w:rPr>
      </w:pPr>
      <w:r>
        <w:rPr>
          <w:rFonts w:hint="eastAsia" w:ascii="仿宋" w:hAnsi="仿宋" w:eastAsia="仿宋"/>
          <w:color w:val="auto"/>
          <w:sz w:val="32"/>
          <w:szCs w:val="32"/>
          <w:highlight w:val="none"/>
        </w:rPr>
        <w:t>4.</w:t>
      </w:r>
      <w:r>
        <w:rPr>
          <w:rFonts w:ascii="仿宋" w:hAnsi="仿宋" w:eastAsia="仿宋"/>
          <w:color w:val="auto"/>
          <w:sz w:val="32"/>
          <w:szCs w:val="32"/>
          <w:highlight w:val="none"/>
        </w:rPr>
        <w:t>项目最高限价（如有）：</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108.5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其中包01</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28.5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包02</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80</w:t>
      </w:r>
      <w:r>
        <w:rPr>
          <w:rFonts w:hint="eastAsia" w:ascii="仿宋" w:hAnsi="仿宋" w:eastAsia="仿宋"/>
          <w:color w:val="auto"/>
          <w:sz w:val="32"/>
          <w:szCs w:val="32"/>
          <w:highlight w:val="none"/>
        </w:rPr>
        <w:t>万元</w:t>
      </w:r>
      <w:r>
        <w:rPr>
          <w:rFonts w:hint="eastAsia" w:ascii="仿宋" w:hAnsi="仿宋" w:eastAsia="仿宋"/>
          <w:b/>
          <w:bCs/>
          <w:color w:val="auto"/>
          <w:sz w:val="32"/>
          <w:szCs w:val="32"/>
          <w:highlight w:val="none"/>
          <w:lang w:val="en-US" w:eastAsia="zh-CN"/>
        </w:rPr>
        <w:t xml:space="preserve"> </w:t>
      </w:r>
    </w:p>
    <w:p w14:paraId="3925AAA5">
      <w:pPr>
        <w:spacing w:line="360" w:lineRule="auto"/>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5.采购需求：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3635"/>
        <w:gridCol w:w="1128"/>
        <w:gridCol w:w="3940"/>
      </w:tblGrid>
      <w:tr w14:paraId="7407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0" w:type="auto"/>
            <w:noWrap w:val="0"/>
            <w:vAlign w:val="center"/>
          </w:tcPr>
          <w:p w14:paraId="11980A6B">
            <w:pPr>
              <w:spacing w:line="560" w:lineRule="exact"/>
              <w:jc w:val="center"/>
              <w:rPr>
                <w:color w:val="auto"/>
                <w:highlight w:val="none"/>
              </w:rPr>
            </w:pPr>
            <w:r>
              <w:rPr>
                <w:rFonts w:ascii="仿宋" w:hAnsi="仿宋" w:eastAsia="仿宋"/>
                <w:bCs/>
                <w:color w:val="auto"/>
                <w:sz w:val="32"/>
                <w:szCs w:val="32"/>
                <w:highlight w:val="none"/>
              </w:rPr>
              <w:t>包号</w:t>
            </w:r>
          </w:p>
        </w:tc>
        <w:tc>
          <w:tcPr>
            <w:tcW w:w="3635" w:type="dxa"/>
            <w:noWrap w:val="0"/>
            <w:vAlign w:val="center"/>
          </w:tcPr>
          <w:p w14:paraId="3069A439">
            <w:pPr>
              <w:spacing w:line="560" w:lineRule="exact"/>
              <w:jc w:val="center"/>
              <w:rPr>
                <w:rFonts w:ascii="仿宋" w:hAnsi="仿宋" w:eastAsia="仿宋"/>
                <w:bCs/>
                <w:color w:val="auto"/>
                <w:sz w:val="32"/>
                <w:szCs w:val="32"/>
                <w:highlight w:val="none"/>
              </w:rPr>
            </w:pPr>
            <w:r>
              <w:rPr>
                <w:rFonts w:ascii="仿宋" w:hAnsi="仿宋" w:eastAsia="仿宋"/>
                <w:bCs/>
                <w:color w:val="auto"/>
                <w:sz w:val="32"/>
                <w:szCs w:val="32"/>
                <w:highlight w:val="none"/>
              </w:rPr>
              <w:t>标的名称</w:t>
            </w:r>
          </w:p>
        </w:tc>
        <w:tc>
          <w:tcPr>
            <w:tcW w:w="1128" w:type="dxa"/>
            <w:noWrap w:val="0"/>
            <w:vAlign w:val="center"/>
          </w:tcPr>
          <w:p w14:paraId="42FC1E56">
            <w:pPr>
              <w:spacing w:line="560" w:lineRule="exact"/>
              <w:jc w:val="center"/>
              <w:rPr>
                <w:rFonts w:ascii="仿宋" w:hAnsi="仿宋" w:eastAsia="仿宋"/>
                <w:bCs/>
                <w:color w:val="auto"/>
                <w:sz w:val="32"/>
                <w:szCs w:val="32"/>
                <w:highlight w:val="none"/>
              </w:rPr>
            </w:pPr>
            <w:r>
              <w:rPr>
                <w:rFonts w:ascii="仿宋" w:hAnsi="仿宋" w:eastAsia="仿宋"/>
                <w:bCs/>
                <w:color w:val="auto"/>
                <w:sz w:val="32"/>
                <w:szCs w:val="32"/>
                <w:highlight w:val="none"/>
              </w:rPr>
              <w:t>数量</w:t>
            </w:r>
          </w:p>
        </w:tc>
        <w:tc>
          <w:tcPr>
            <w:tcW w:w="3940" w:type="dxa"/>
            <w:noWrap w:val="0"/>
            <w:vAlign w:val="center"/>
          </w:tcPr>
          <w:p w14:paraId="45215FDC">
            <w:pPr>
              <w:spacing w:line="560" w:lineRule="exact"/>
              <w:jc w:val="center"/>
              <w:rPr>
                <w:rFonts w:ascii="仿宋" w:hAnsi="仿宋" w:eastAsia="仿宋"/>
                <w:color w:val="auto"/>
                <w:sz w:val="32"/>
                <w:szCs w:val="32"/>
                <w:highlight w:val="none"/>
              </w:rPr>
            </w:pPr>
            <w:r>
              <w:rPr>
                <w:rFonts w:ascii="仿宋" w:hAnsi="仿宋" w:eastAsia="仿宋"/>
                <w:color w:val="auto"/>
                <w:sz w:val="32"/>
                <w:szCs w:val="32"/>
                <w:highlight w:val="none"/>
              </w:rPr>
              <w:t>简要技术需求或服务要求</w:t>
            </w:r>
          </w:p>
        </w:tc>
      </w:tr>
      <w:tr w14:paraId="5443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center"/>
          </w:tcPr>
          <w:p w14:paraId="548B818D">
            <w:pPr>
              <w:spacing w:line="560" w:lineRule="exact"/>
              <w:jc w:val="center"/>
              <w:rPr>
                <w:rFonts w:ascii="仿宋" w:hAnsi="仿宋" w:eastAsia="仿宋"/>
                <w:color w:val="auto"/>
                <w:sz w:val="32"/>
                <w:szCs w:val="32"/>
                <w:highlight w:val="none"/>
              </w:rPr>
            </w:pPr>
            <w:r>
              <w:rPr>
                <w:rFonts w:ascii="仿宋" w:hAnsi="仿宋" w:eastAsia="仿宋"/>
                <w:color w:val="auto"/>
                <w:sz w:val="32"/>
                <w:szCs w:val="32"/>
                <w:highlight w:val="none"/>
              </w:rPr>
              <w:t>01</w:t>
            </w:r>
          </w:p>
        </w:tc>
        <w:tc>
          <w:tcPr>
            <w:tcW w:w="3635" w:type="dxa"/>
            <w:noWrap w:val="0"/>
            <w:vAlign w:val="center"/>
          </w:tcPr>
          <w:p w14:paraId="65D94F53">
            <w:pPr>
              <w:spacing w:line="560" w:lineRule="exact"/>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武进国家高新区新能源产业基础设施配套工程-凤栖路(凤林路-老前寨路)检测</w:t>
            </w:r>
          </w:p>
        </w:tc>
        <w:tc>
          <w:tcPr>
            <w:tcW w:w="1128" w:type="dxa"/>
            <w:noWrap w:val="0"/>
            <w:vAlign w:val="center"/>
          </w:tcPr>
          <w:p w14:paraId="6567EED0">
            <w:pPr>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1项</w:t>
            </w:r>
          </w:p>
        </w:tc>
        <w:tc>
          <w:tcPr>
            <w:tcW w:w="3940" w:type="dxa"/>
            <w:vMerge w:val="restart"/>
            <w:noWrap w:val="0"/>
            <w:vAlign w:val="center"/>
          </w:tcPr>
          <w:p w14:paraId="07675307">
            <w:pPr>
              <w:spacing w:line="560" w:lineRule="exact"/>
              <w:jc w:val="left"/>
              <w:rPr>
                <w:rFonts w:ascii="仿宋" w:hAnsi="仿宋" w:eastAsia="仿宋"/>
                <w:color w:val="auto"/>
                <w:sz w:val="32"/>
                <w:szCs w:val="32"/>
                <w:highlight w:val="none"/>
              </w:rPr>
            </w:pPr>
            <w:r>
              <w:rPr>
                <w:rFonts w:hint="eastAsia" w:ascii="仿宋" w:hAnsi="仿宋" w:eastAsia="仿宋"/>
                <w:color w:val="auto"/>
                <w:sz w:val="32"/>
                <w:szCs w:val="32"/>
                <w:highlight w:val="none"/>
              </w:rPr>
              <w:t>本项目检测范围包括服务内容包括但不仅限于见证取样检测、地基基础工程专项检测、市政工程备案类检测等相关配套检测；其他未列明但现行规范要求及质量监督部门要求增加的检测项目。</w:t>
            </w:r>
          </w:p>
        </w:tc>
      </w:tr>
      <w:tr w14:paraId="3B76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46818BB8">
            <w:pPr>
              <w:spacing w:line="560" w:lineRule="exact"/>
              <w:jc w:val="center"/>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02</w:t>
            </w:r>
          </w:p>
        </w:tc>
        <w:tc>
          <w:tcPr>
            <w:tcW w:w="3635" w:type="dxa"/>
            <w:noWrap w:val="0"/>
            <w:vAlign w:val="center"/>
          </w:tcPr>
          <w:p w14:paraId="574375CF">
            <w:pPr>
              <w:spacing w:line="560" w:lineRule="exact"/>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武进国家高新区新能源产业基础设施配套工程-南业路(武宜南路-凤栖路)检测</w:t>
            </w:r>
          </w:p>
        </w:tc>
        <w:tc>
          <w:tcPr>
            <w:tcW w:w="1128" w:type="dxa"/>
            <w:noWrap w:val="0"/>
            <w:vAlign w:val="center"/>
          </w:tcPr>
          <w:p w14:paraId="4F4FC207">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1项</w:t>
            </w:r>
          </w:p>
        </w:tc>
        <w:tc>
          <w:tcPr>
            <w:tcW w:w="3940" w:type="dxa"/>
            <w:vMerge w:val="continue"/>
            <w:noWrap w:val="0"/>
            <w:vAlign w:val="center"/>
          </w:tcPr>
          <w:p w14:paraId="30D4F9AD">
            <w:pPr>
              <w:spacing w:line="560" w:lineRule="exact"/>
              <w:jc w:val="left"/>
              <w:rPr>
                <w:rFonts w:hint="eastAsia" w:ascii="仿宋" w:hAnsi="仿宋" w:eastAsia="仿宋"/>
                <w:color w:val="auto"/>
                <w:sz w:val="32"/>
                <w:szCs w:val="32"/>
                <w:highlight w:val="none"/>
              </w:rPr>
            </w:pPr>
          </w:p>
        </w:tc>
      </w:tr>
    </w:tbl>
    <w:p w14:paraId="3E692A1A">
      <w:pPr>
        <w:spacing w:line="360" w:lineRule="auto"/>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本项目共分</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投标人</w:t>
      </w:r>
      <w:r>
        <w:rPr>
          <w:rFonts w:hint="eastAsia" w:ascii="仿宋" w:hAnsi="仿宋" w:eastAsia="仿宋"/>
          <w:color w:val="auto"/>
          <w:sz w:val="32"/>
          <w:szCs w:val="32"/>
          <w:highlight w:val="none"/>
        </w:rPr>
        <w:t>可对本次</w:t>
      </w:r>
      <w:r>
        <w:rPr>
          <w:rFonts w:hint="eastAsia" w:ascii="仿宋" w:hAnsi="仿宋" w:eastAsia="仿宋"/>
          <w:color w:val="auto"/>
          <w:sz w:val="32"/>
          <w:szCs w:val="32"/>
          <w:highlight w:val="none"/>
          <w:lang w:val="en-US" w:eastAsia="zh-CN"/>
        </w:rPr>
        <w:t>招标</w:t>
      </w:r>
      <w:r>
        <w:rPr>
          <w:rFonts w:hint="eastAsia" w:ascii="仿宋" w:hAnsi="仿宋" w:eastAsia="仿宋"/>
          <w:color w:val="auto"/>
          <w:sz w:val="32"/>
          <w:szCs w:val="32"/>
          <w:highlight w:val="none"/>
        </w:rPr>
        <w:t>的单个</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或全部</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进行响应，在</w:t>
      </w:r>
      <w:r>
        <w:rPr>
          <w:rFonts w:hint="eastAsia" w:ascii="仿宋" w:hAnsi="仿宋" w:eastAsia="仿宋"/>
          <w:color w:val="auto"/>
          <w:sz w:val="32"/>
          <w:szCs w:val="32"/>
          <w:highlight w:val="none"/>
          <w:lang w:val="en-US" w:eastAsia="zh-CN"/>
        </w:rPr>
        <w:t>投标</w:t>
      </w:r>
      <w:r>
        <w:rPr>
          <w:rFonts w:hint="eastAsia" w:ascii="仿宋" w:hAnsi="仿宋" w:eastAsia="仿宋"/>
          <w:color w:val="auto"/>
          <w:sz w:val="32"/>
          <w:szCs w:val="32"/>
          <w:highlight w:val="none"/>
        </w:rPr>
        <w:t>文件中注明所投</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并响应该包全部内容。每个</w:t>
      </w:r>
      <w:r>
        <w:rPr>
          <w:rFonts w:hint="eastAsia" w:ascii="仿宋" w:hAnsi="仿宋" w:eastAsia="仿宋"/>
          <w:color w:val="auto"/>
          <w:sz w:val="32"/>
          <w:szCs w:val="32"/>
          <w:highlight w:val="none"/>
          <w:lang w:val="en-US" w:eastAsia="zh-CN"/>
        </w:rPr>
        <w:t>投标人</w:t>
      </w:r>
      <w:r>
        <w:rPr>
          <w:rFonts w:hint="eastAsia" w:ascii="仿宋" w:hAnsi="仿宋" w:eastAsia="仿宋"/>
          <w:color w:val="auto"/>
          <w:sz w:val="32"/>
          <w:szCs w:val="32"/>
          <w:highlight w:val="none"/>
        </w:rPr>
        <w:t>仅限中标一个</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，按</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号顺序进行定标，确定为</w:t>
      </w:r>
      <w:r>
        <w:rPr>
          <w:rFonts w:hint="eastAsia" w:ascii="仿宋" w:hAnsi="仿宋" w:eastAsia="仿宋"/>
          <w:color w:val="auto"/>
          <w:sz w:val="32"/>
          <w:szCs w:val="32"/>
          <w:highlight w:val="none"/>
          <w:lang w:val="en-US" w:eastAsia="zh-CN"/>
        </w:rPr>
        <w:t>前一包</w:t>
      </w:r>
      <w:r>
        <w:rPr>
          <w:rFonts w:hint="eastAsia" w:ascii="仿宋" w:hAnsi="仿宋" w:eastAsia="仿宋"/>
          <w:color w:val="auto"/>
          <w:sz w:val="32"/>
          <w:szCs w:val="32"/>
          <w:highlight w:val="none"/>
        </w:rPr>
        <w:t>的中标候选人的，继续参与其后所投</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的评审但不再作为其后所投</w:t>
      </w:r>
      <w:r>
        <w:rPr>
          <w:rFonts w:hint="eastAsia" w:ascii="仿宋" w:hAnsi="仿宋" w:eastAsia="仿宋"/>
          <w:color w:val="auto"/>
          <w:sz w:val="32"/>
          <w:szCs w:val="32"/>
          <w:highlight w:val="none"/>
          <w:lang w:val="en-US" w:eastAsia="zh-CN"/>
        </w:rPr>
        <w:t>包</w:t>
      </w:r>
      <w:r>
        <w:rPr>
          <w:rFonts w:hint="eastAsia" w:ascii="仿宋" w:hAnsi="仿宋" w:eastAsia="仿宋"/>
          <w:color w:val="auto"/>
          <w:sz w:val="32"/>
          <w:szCs w:val="32"/>
          <w:highlight w:val="none"/>
        </w:rPr>
        <w:t>的中标候选人。</w:t>
      </w:r>
    </w:p>
    <w:p w14:paraId="2260E636">
      <w:pPr>
        <w:spacing w:line="360" w:lineRule="auto"/>
        <w:ind w:firstLine="64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合同履行期限：</w:t>
      </w:r>
      <w:r>
        <w:rPr>
          <w:rFonts w:hint="eastAsia" w:ascii="仿宋" w:hAnsi="仿宋" w:eastAsia="仿宋" w:cs="宋体"/>
          <w:color w:val="auto"/>
          <w:sz w:val="32"/>
          <w:szCs w:val="32"/>
          <w:highlight w:val="none"/>
        </w:rPr>
        <w:t>与项目建设同期。</w:t>
      </w:r>
    </w:p>
    <w:p w14:paraId="24D731E8">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7</w:t>
      </w:r>
      <w:r>
        <w:rPr>
          <w:rFonts w:ascii="仿宋" w:hAnsi="仿宋" w:eastAsia="仿宋"/>
          <w:color w:val="auto"/>
          <w:sz w:val="32"/>
          <w:szCs w:val="32"/>
          <w:highlight w:val="none"/>
        </w:rPr>
        <w:t>.本项目是否接受联合体投标：□是  ■否。</w:t>
      </w:r>
    </w:p>
    <w:p w14:paraId="579C9D94">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8.</w:t>
      </w:r>
      <w:r>
        <w:rPr>
          <w:rFonts w:ascii="仿宋" w:hAnsi="仿宋" w:eastAsia="仿宋"/>
          <w:color w:val="auto"/>
          <w:sz w:val="32"/>
          <w:szCs w:val="32"/>
          <w:highlight w:val="none"/>
        </w:rPr>
        <w:t>本项目是否接受</w:t>
      </w:r>
      <w:r>
        <w:rPr>
          <w:rFonts w:hint="eastAsia" w:ascii="仿宋" w:hAnsi="仿宋" w:eastAsia="仿宋"/>
          <w:color w:val="auto"/>
          <w:sz w:val="32"/>
          <w:szCs w:val="32"/>
          <w:highlight w:val="none"/>
        </w:rPr>
        <w:t>进口产品</w:t>
      </w:r>
      <w:r>
        <w:rPr>
          <w:rFonts w:ascii="仿宋" w:hAnsi="仿宋" w:eastAsia="仿宋"/>
          <w:color w:val="auto"/>
          <w:sz w:val="32"/>
          <w:szCs w:val="32"/>
          <w:highlight w:val="none"/>
        </w:rPr>
        <w:t>投标：□是  ■否。</w:t>
      </w:r>
    </w:p>
    <w:p w14:paraId="73475268">
      <w:pPr>
        <w:pStyle w:val="3"/>
        <w:spacing w:before="0" w:line="360" w:lineRule="auto"/>
        <w:ind w:firstLine="643"/>
        <w:jc w:val="left"/>
        <w:rPr>
          <w:rFonts w:ascii="仿宋" w:hAnsi="仿宋" w:eastAsia="仿宋"/>
          <w:color w:val="auto"/>
          <w:sz w:val="32"/>
          <w:szCs w:val="32"/>
          <w:highlight w:val="none"/>
        </w:rPr>
      </w:pPr>
      <w:bookmarkStart w:id="10" w:name="_Toc35393791"/>
      <w:bookmarkStart w:id="11" w:name="_Toc28359003"/>
      <w:bookmarkStart w:id="12" w:name="_Toc28359080"/>
      <w:bookmarkStart w:id="13" w:name="_Toc35393622"/>
      <w:r>
        <w:rPr>
          <w:rFonts w:ascii="仿宋" w:hAnsi="仿宋" w:eastAsia="仿宋"/>
          <w:color w:val="auto"/>
          <w:sz w:val="32"/>
          <w:szCs w:val="32"/>
          <w:highlight w:val="none"/>
        </w:rPr>
        <w:t>二、申请人的资格要求（须同时满足）</w:t>
      </w:r>
      <w:bookmarkEnd w:id="10"/>
      <w:bookmarkEnd w:id="11"/>
      <w:bookmarkEnd w:id="12"/>
      <w:bookmarkEnd w:id="13"/>
    </w:p>
    <w:p w14:paraId="16ED4636">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1.满足《中华人民共和国政府采购法》第二十二条规定</w:t>
      </w:r>
      <w:r>
        <w:rPr>
          <w:rFonts w:hint="eastAsia" w:ascii="仿宋" w:hAnsi="仿宋" w:eastAsia="仿宋"/>
          <w:color w:val="auto"/>
          <w:sz w:val="32"/>
          <w:szCs w:val="32"/>
          <w:highlight w:val="none"/>
        </w:rPr>
        <w:t>以及下列情形：</w:t>
      </w:r>
    </w:p>
    <w:p w14:paraId="65BAA72F">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1.1未被“信用中国”网站（www.creditchina.gov.cn）或“中国政府采购网”网站（www.ccgp.gov.cn）列入失信被执行人、重大税收违法案件当事人名单、政府采购严重失信行为记录名单；</w:t>
      </w:r>
    </w:p>
    <w:p w14:paraId="1D3D1137">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1.2单位负责人为同一人或者存在直接控股、管理关系的不同投标人（包含法定代表人为同一个人的两个及两个以上法人，母公司、全资子公司及其控股公司），不得参加同一合同项下的政府采购活动。</w:t>
      </w:r>
    </w:p>
    <w:p w14:paraId="5F3E4F06">
      <w:pPr>
        <w:spacing w:line="360" w:lineRule="auto"/>
        <w:ind w:firstLine="640"/>
        <w:rPr>
          <w:rFonts w:ascii="仿宋" w:hAnsi="仿宋" w:eastAsia="仿宋"/>
          <w:color w:val="auto"/>
          <w:sz w:val="32"/>
          <w:szCs w:val="32"/>
          <w:highlight w:val="none"/>
        </w:rPr>
      </w:pPr>
      <w:bookmarkStart w:id="14" w:name="_Toc28359004"/>
      <w:bookmarkStart w:id="15" w:name="_Toc28359081"/>
      <w:r>
        <w:rPr>
          <w:rFonts w:ascii="仿宋" w:hAnsi="仿宋" w:eastAsia="仿宋"/>
          <w:color w:val="auto"/>
          <w:sz w:val="32"/>
          <w:szCs w:val="32"/>
          <w:highlight w:val="none"/>
        </w:rPr>
        <w:t>2.落实政府采购政策需满足的资格要求：</w:t>
      </w:r>
    </w:p>
    <w:p w14:paraId="34D9D6E2">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2.1 中小企业政策</w:t>
      </w:r>
    </w:p>
    <w:p w14:paraId="5175A967">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ascii="仿宋" w:hAnsi="仿宋" w:eastAsia="仿宋"/>
          <w:color w:val="auto"/>
          <w:sz w:val="32"/>
          <w:szCs w:val="32"/>
          <w:highlight w:val="none"/>
        </w:rPr>
        <w:t>本项目不专门面向中小企业预留采购份额。</w:t>
      </w:r>
    </w:p>
    <w:p w14:paraId="4B733422">
      <w:pPr>
        <w:spacing w:line="360" w:lineRule="auto"/>
        <w:ind w:firstLine="640"/>
        <w:rPr>
          <w:rFonts w:ascii="仿宋" w:hAnsi="仿宋" w:eastAsia="仿宋"/>
          <w:b/>
          <w:color w:val="auto"/>
          <w:sz w:val="32"/>
          <w:szCs w:val="32"/>
          <w:highlight w:val="none"/>
        </w:rPr>
      </w:pPr>
      <w:r>
        <w:rPr>
          <w:rFonts w:ascii="仿宋" w:hAnsi="仿宋" w:eastAsia="仿宋"/>
          <w:color w:val="auto"/>
          <w:sz w:val="32"/>
          <w:szCs w:val="32"/>
          <w:highlight w:val="none"/>
        </w:rPr>
        <w:t>□本项目专门面向 □中小 □小微企业  采购。即：</w:t>
      </w:r>
      <w:r>
        <w:rPr>
          <w:rFonts w:ascii="仿宋" w:hAnsi="仿宋" w:eastAsia="仿宋"/>
          <w:b/>
          <w:color w:val="auto"/>
          <w:sz w:val="32"/>
          <w:szCs w:val="32"/>
          <w:highlight w:val="none"/>
        </w:rPr>
        <w:t>提供的服务全部由符合政策要求的中小企业承接。</w:t>
      </w:r>
    </w:p>
    <w:p w14:paraId="71673ECD">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□本项目预留部分采购项目预算专门面向中小企业采购。</w:t>
      </w:r>
      <w:r>
        <w:rPr>
          <w:rFonts w:ascii="仿宋" w:hAnsi="仿宋" w:eastAsia="仿宋"/>
          <w:b/>
          <w:color w:val="auto"/>
          <w:sz w:val="32"/>
          <w:szCs w:val="32"/>
          <w:highlight w:val="none"/>
        </w:rPr>
        <w:t>对于预留份额，提供的货物由符合政策要求的中小企业制造、服务由符合政策要求的中小企业承接。</w:t>
      </w:r>
      <w:r>
        <w:rPr>
          <w:rFonts w:ascii="仿宋" w:hAnsi="仿宋" w:eastAsia="仿宋"/>
          <w:color w:val="auto"/>
          <w:sz w:val="32"/>
          <w:szCs w:val="32"/>
          <w:highlight w:val="none"/>
        </w:rPr>
        <w:t>预留份额通过以下措施进行：</w:t>
      </w:r>
      <w:r>
        <w:rPr>
          <w:rFonts w:hint="eastAsia" w:ascii="仿宋" w:hAnsi="仿宋" w:eastAsia="仿宋"/>
          <w:b/>
          <w:color w:val="auto"/>
          <w:sz w:val="32"/>
          <w:szCs w:val="32"/>
          <w:highlight w:val="none"/>
        </w:rPr>
        <w:t>获得采购合同的投标人应承诺将采购项目中不低于40%的金额分包给一家或多家中小企业。</w:t>
      </w:r>
    </w:p>
    <w:p w14:paraId="331ED76A">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2.2 其它落实政府采购政策的资格要求（如有）：</w:t>
      </w:r>
      <w:r>
        <w:rPr>
          <w:rFonts w:hint="eastAsia" w:ascii="仿宋" w:hAnsi="仿宋" w:eastAsia="仿宋"/>
          <w:color w:val="auto"/>
          <w:sz w:val="32"/>
          <w:szCs w:val="32"/>
          <w:highlight w:val="none"/>
          <w:u w:val="single"/>
        </w:rPr>
        <w:t>/</w:t>
      </w:r>
      <w:r>
        <w:rPr>
          <w:rFonts w:hint="eastAsia" w:ascii="仿宋" w:hAnsi="仿宋" w:eastAsia="仿宋"/>
          <w:color w:val="auto"/>
          <w:sz w:val="32"/>
          <w:szCs w:val="32"/>
          <w:highlight w:val="none"/>
        </w:rPr>
        <w:t>。</w:t>
      </w:r>
    </w:p>
    <w:p w14:paraId="7E91DA68">
      <w:pPr>
        <w:spacing w:line="360" w:lineRule="auto"/>
        <w:ind w:firstLine="640"/>
        <w:rPr>
          <w:rFonts w:ascii="仿宋" w:hAnsi="仿宋" w:eastAsia="仿宋"/>
          <w:i/>
          <w:iCs/>
          <w:color w:val="auto"/>
          <w:sz w:val="32"/>
          <w:szCs w:val="32"/>
          <w:highlight w:val="none"/>
          <w:u w:val="single"/>
        </w:rPr>
      </w:pPr>
      <w:r>
        <w:rPr>
          <w:rFonts w:ascii="仿宋" w:hAnsi="仿宋" w:eastAsia="仿宋"/>
          <w:color w:val="auto"/>
          <w:sz w:val="32"/>
          <w:szCs w:val="32"/>
          <w:highlight w:val="none"/>
        </w:rPr>
        <w:t>3.本项目的特定资格要求：</w:t>
      </w:r>
    </w:p>
    <w:p w14:paraId="2E33BF37">
      <w:pPr>
        <w:tabs>
          <w:tab w:val="left" w:pos="900"/>
          <w:tab w:val="left" w:pos="1134"/>
          <w:tab w:val="left" w:pos="1589"/>
          <w:tab w:val="left" w:pos="5521"/>
        </w:tabs>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 xml:space="preserve">3.1本项目是否接受分支机构参与投标：□是   </w:t>
      </w:r>
      <w:r>
        <w:rPr>
          <w:rFonts w:hint="eastAsia" w:ascii="仿宋" w:hAnsi="仿宋" w:eastAsia="仿宋"/>
          <w:color w:val="auto"/>
          <w:sz w:val="32"/>
          <w:szCs w:val="32"/>
          <w:highlight w:val="none"/>
        </w:rPr>
        <w:t>■</w:t>
      </w:r>
      <w:r>
        <w:rPr>
          <w:rFonts w:ascii="仿宋" w:hAnsi="仿宋" w:eastAsia="仿宋"/>
          <w:color w:val="auto"/>
          <w:sz w:val="32"/>
          <w:szCs w:val="32"/>
          <w:highlight w:val="none"/>
        </w:rPr>
        <w:t>否；</w:t>
      </w:r>
    </w:p>
    <w:p w14:paraId="55DD2C8E">
      <w:pPr>
        <w:tabs>
          <w:tab w:val="left" w:pos="900"/>
          <w:tab w:val="left" w:pos="1134"/>
          <w:tab w:val="left" w:pos="1589"/>
          <w:tab w:val="left" w:pos="5521"/>
        </w:tabs>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3.2本项目是否属于政府购买服务：</w:t>
      </w:r>
    </w:p>
    <w:p w14:paraId="6A0B5641">
      <w:pPr>
        <w:tabs>
          <w:tab w:val="left" w:pos="0"/>
          <w:tab w:val="left" w:pos="1134"/>
          <w:tab w:val="left" w:pos="1589"/>
          <w:tab w:val="left" w:pos="5521"/>
        </w:tabs>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□否</w:t>
      </w:r>
    </w:p>
    <w:p w14:paraId="34BAD295">
      <w:pPr>
        <w:tabs>
          <w:tab w:val="left" w:pos="0"/>
          <w:tab w:val="left" w:pos="1134"/>
          <w:tab w:val="left" w:pos="1589"/>
          <w:tab w:val="left" w:pos="5521"/>
        </w:tabs>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ascii="仿宋" w:hAnsi="仿宋" w:eastAsia="仿宋"/>
          <w:color w:val="auto"/>
          <w:sz w:val="32"/>
          <w:szCs w:val="32"/>
          <w:highlight w:val="none"/>
        </w:rPr>
        <w:t>是，公益一类事业单位、使用事业编制且由财政拨款保障的群团组织，不得作为承接主体；</w:t>
      </w:r>
    </w:p>
    <w:p w14:paraId="5FF5604A">
      <w:pPr>
        <w:tabs>
          <w:tab w:val="left" w:pos="0"/>
          <w:tab w:val="left" w:pos="1589"/>
          <w:tab w:val="left" w:pos="5521"/>
        </w:tabs>
        <w:spacing w:line="360" w:lineRule="auto"/>
        <w:ind w:firstLine="640"/>
        <w:rPr>
          <w:rFonts w:ascii="仿宋" w:hAnsi="仿宋" w:eastAsia="仿宋"/>
          <w:b/>
          <w:color w:val="auto"/>
          <w:sz w:val="32"/>
          <w:szCs w:val="32"/>
          <w:highlight w:val="none"/>
        </w:rPr>
      </w:pPr>
      <w:r>
        <w:rPr>
          <w:rFonts w:ascii="仿宋" w:hAnsi="仿宋" w:eastAsia="仿宋"/>
          <w:color w:val="auto"/>
          <w:sz w:val="32"/>
          <w:szCs w:val="32"/>
          <w:highlight w:val="none"/>
        </w:rPr>
        <w:t>3.3其他特定资格要求：</w:t>
      </w:r>
    </w:p>
    <w:bookmarkEnd w:id="14"/>
    <w:bookmarkEnd w:id="15"/>
    <w:p w14:paraId="42B6BF83">
      <w:pPr>
        <w:adjustRightInd w:val="0"/>
        <w:snapToGrid w:val="0"/>
        <w:spacing w:line="360" w:lineRule="auto"/>
        <w:ind w:firstLine="640" w:firstLineChars="200"/>
        <w:rPr>
          <w:rFonts w:hint="eastAsia" w:ascii="仿宋" w:hAnsi="仿宋" w:eastAsia="仿宋" w:cs="宋体"/>
          <w:color w:val="auto"/>
          <w:sz w:val="32"/>
          <w:szCs w:val="32"/>
          <w:highlight w:val="none"/>
        </w:rPr>
      </w:pPr>
      <w:bookmarkStart w:id="16" w:name="_Toc35393792"/>
      <w:bookmarkStart w:id="17" w:name="_Toc35393623"/>
      <w:r>
        <w:rPr>
          <w:rFonts w:hint="eastAsia" w:ascii="仿宋" w:hAnsi="仿宋" w:eastAsia="仿宋" w:cs="宋体"/>
          <w:color w:val="auto"/>
          <w:sz w:val="32"/>
          <w:szCs w:val="32"/>
          <w:highlight w:val="none"/>
        </w:rPr>
        <w:t>3.3.1.供应商具有有效的建设行政主管部门核发的《建设工程质量检测机构资质证书》，资质证书中必须包括见证取样检测、地基基础工程检测;</w:t>
      </w:r>
    </w:p>
    <w:p w14:paraId="4B36BB48">
      <w:pP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3.3.2.供应商具有有效的建设行政主管部门核发的《建设工程质量检测机构备案证书》，备案检测应含市政工程备案类检测；</w:t>
      </w:r>
    </w:p>
    <w:p w14:paraId="420C86C4">
      <w:pP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3.3.3.供应商具有有效的省级及以上技术监督部门颁发的CMA计量认证合格证书。</w:t>
      </w:r>
    </w:p>
    <w:p w14:paraId="7CE7F7B5">
      <w:pPr>
        <w:adjustRightInd w:val="0"/>
        <w:snapToGrid w:val="0"/>
        <w:spacing w:line="360" w:lineRule="auto"/>
        <w:ind w:firstLine="643" w:firstLineChars="200"/>
        <w:rPr>
          <w:rFonts w:ascii="仿宋" w:hAnsi="仿宋" w:eastAsia="仿宋"/>
          <w:b/>
          <w:bCs/>
          <w:color w:val="auto"/>
          <w:sz w:val="32"/>
          <w:szCs w:val="32"/>
          <w:highlight w:val="none"/>
        </w:rPr>
      </w:pPr>
      <w:r>
        <w:rPr>
          <w:rFonts w:ascii="仿宋" w:hAnsi="仿宋" w:eastAsia="仿宋"/>
          <w:b/>
          <w:bCs/>
          <w:color w:val="auto"/>
          <w:sz w:val="32"/>
          <w:szCs w:val="32"/>
          <w:highlight w:val="none"/>
        </w:rPr>
        <w:t>三、获取招标文件</w:t>
      </w:r>
      <w:bookmarkEnd w:id="16"/>
      <w:bookmarkEnd w:id="17"/>
    </w:p>
    <w:p w14:paraId="689571D1">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lang w:bidi="ar"/>
        </w:rPr>
        <w:t>1.时间：</w:t>
      </w:r>
      <w:r>
        <w:rPr>
          <w:rFonts w:hint="eastAsia" w:ascii="仿宋" w:hAnsi="仿宋" w:eastAsia="仿宋"/>
          <w:color w:val="auto"/>
          <w:sz w:val="32"/>
          <w:szCs w:val="32"/>
          <w:highlight w:val="none"/>
          <w:lang w:bidi="ar"/>
        </w:rPr>
        <w:t>2024年</w:t>
      </w:r>
      <w:r>
        <w:rPr>
          <w:rFonts w:hint="eastAsia" w:ascii="仿宋" w:hAnsi="仿宋" w:eastAsia="仿宋"/>
          <w:color w:val="auto"/>
          <w:sz w:val="32"/>
          <w:szCs w:val="32"/>
          <w:highlight w:val="none"/>
          <w:lang w:val="en-US" w:eastAsia="zh-CN" w:bidi="ar"/>
        </w:rPr>
        <w:t>08</w:t>
      </w:r>
      <w:r>
        <w:rPr>
          <w:rFonts w:hint="eastAsia" w:ascii="仿宋" w:hAnsi="仿宋" w:eastAsia="仿宋"/>
          <w:color w:val="auto"/>
          <w:sz w:val="32"/>
          <w:szCs w:val="32"/>
          <w:highlight w:val="none"/>
          <w:lang w:bidi="ar"/>
        </w:rPr>
        <w:t>月</w:t>
      </w:r>
      <w:r>
        <w:rPr>
          <w:rFonts w:hint="eastAsia" w:ascii="仿宋" w:hAnsi="仿宋" w:eastAsia="仿宋"/>
          <w:color w:val="auto"/>
          <w:sz w:val="32"/>
          <w:szCs w:val="32"/>
          <w:highlight w:val="none"/>
          <w:lang w:val="en-US" w:eastAsia="zh-CN" w:bidi="ar"/>
        </w:rPr>
        <w:t>27</w:t>
      </w:r>
      <w:r>
        <w:rPr>
          <w:rFonts w:hint="eastAsia" w:ascii="仿宋" w:hAnsi="仿宋" w:eastAsia="仿宋"/>
          <w:color w:val="auto"/>
          <w:sz w:val="32"/>
          <w:szCs w:val="32"/>
          <w:highlight w:val="none"/>
          <w:lang w:bidi="ar"/>
        </w:rPr>
        <w:t>日至2024年</w:t>
      </w:r>
      <w:r>
        <w:rPr>
          <w:rFonts w:hint="eastAsia" w:ascii="仿宋" w:hAnsi="仿宋" w:eastAsia="仿宋"/>
          <w:color w:val="auto"/>
          <w:sz w:val="32"/>
          <w:szCs w:val="32"/>
          <w:highlight w:val="none"/>
          <w:lang w:val="en-US" w:eastAsia="zh-CN" w:bidi="ar"/>
        </w:rPr>
        <w:t>09</w:t>
      </w:r>
      <w:r>
        <w:rPr>
          <w:rFonts w:hint="eastAsia" w:ascii="仿宋" w:hAnsi="仿宋" w:eastAsia="仿宋"/>
          <w:color w:val="auto"/>
          <w:sz w:val="32"/>
          <w:szCs w:val="32"/>
          <w:highlight w:val="none"/>
          <w:lang w:bidi="ar"/>
        </w:rPr>
        <w:t>月</w:t>
      </w:r>
      <w:r>
        <w:rPr>
          <w:rFonts w:hint="eastAsia" w:ascii="仿宋" w:hAnsi="仿宋" w:eastAsia="仿宋"/>
          <w:color w:val="auto"/>
          <w:sz w:val="32"/>
          <w:szCs w:val="32"/>
          <w:highlight w:val="none"/>
          <w:lang w:val="en-US" w:eastAsia="zh-CN" w:bidi="ar"/>
        </w:rPr>
        <w:t>03</w:t>
      </w:r>
      <w:r>
        <w:rPr>
          <w:rFonts w:hint="eastAsia" w:ascii="仿宋" w:hAnsi="仿宋" w:eastAsia="仿宋"/>
          <w:color w:val="auto"/>
          <w:sz w:val="32"/>
          <w:szCs w:val="32"/>
          <w:highlight w:val="none"/>
          <w:lang w:bidi="ar"/>
        </w:rPr>
        <w:t>日（北京时间）。</w:t>
      </w:r>
    </w:p>
    <w:p w14:paraId="7E9097B4">
      <w:pPr>
        <w:spacing w:line="360" w:lineRule="auto"/>
        <w:ind w:firstLine="640"/>
        <w:rPr>
          <w:rFonts w:ascii="Calibri" w:hAnsi="Calibri" w:eastAsia="仿宋" w:cs="Calibri"/>
          <w:color w:val="auto"/>
          <w:sz w:val="32"/>
          <w:szCs w:val="32"/>
          <w:highlight w:val="none"/>
        </w:rPr>
      </w:pPr>
      <w:r>
        <w:rPr>
          <w:rFonts w:ascii="仿宋" w:hAnsi="仿宋" w:eastAsia="仿宋"/>
          <w:color w:val="auto"/>
          <w:sz w:val="32"/>
          <w:szCs w:val="32"/>
          <w:highlight w:val="none"/>
          <w:lang w:bidi="ar"/>
        </w:rPr>
        <w:t>2.地点：</w:t>
      </w:r>
      <w:r>
        <w:rPr>
          <w:rFonts w:hint="eastAsia" w:ascii="仿宋" w:hAnsi="仿宋" w:eastAsia="仿宋"/>
          <w:color w:val="auto"/>
          <w:sz w:val="32"/>
          <w:szCs w:val="32"/>
          <w:highlight w:val="none"/>
          <w:lang w:bidi="ar"/>
        </w:rPr>
        <w:t>“苏采云”政府采购一体化平台</w:t>
      </w:r>
      <w:r>
        <w:rPr>
          <w:rFonts w:ascii="Calibri" w:hAnsi="Calibri" w:eastAsia="仿宋" w:cs="Calibri"/>
          <w:color w:val="auto"/>
          <w:sz w:val="32"/>
          <w:szCs w:val="32"/>
          <w:highlight w:val="none"/>
          <w:lang w:bidi="ar"/>
        </w:rPr>
        <w:t> </w:t>
      </w:r>
    </w:p>
    <w:p w14:paraId="2CE64A36">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lang w:bidi="ar"/>
        </w:rPr>
        <w:t>3.方式：</w:t>
      </w:r>
      <w:r>
        <w:rPr>
          <w:rFonts w:hint="eastAsia" w:ascii="仿宋" w:hAnsi="仿宋" w:eastAsia="仿宋"/>
          <w:color w:val="auto"/>
          <w:sz w:val="32"/>
          <w:szCs w:val="32"/>
          <w:highlight w:val="none"/>
          <w:lang w:bidi="ar"/>
        </w:rPr>
        <w:t>“苏采云”政府采购一体化平台自行免费下载</w:t>
      </w:r>
      <w:r>
        <w:rPr>
          <w:rFonts w:ascii="Calibri" w:hAnsi="Calibri" w:eastAsia="仿宋" w:cs="Calibri"/>
          <w:color w:val="auto"/>
          <w:sz w:val="32"/>
          <w:szCs w:val="32"/>
          <w:highlight w:val="none"/>
          <w:lang w:bidi="ar"/>
        </w:rPr>
        <w:t> </w:t>
      </w:r>
    </w:p>
    <w:p w14:paraId="0937BD3D">
      <w:pPr>
        <w:widowControl/>
        <w:spacing w:line="360" w:lineRule="auto"/>
        <w:ind w:firstLine="640"/>
        <w:jc w:val="left"/>
        <w:rPr>
          <w:rFonts w:ascii="仿宋" w:hAnsi="仿宋" w:eastAsia="仿宋"/>
          <w:color w:val="auto"/>
          <w:sz w:val="32"/>
          <w:szCs w:val="32"/>
          <w:highlight w:val="none"/>
        </w:rPr>
      </w:pPr>
      <w:r>
        <w:rPr>
          <w:rFonts w:ascii="仿宋" w:hAnsi="仿宋" w:eastAsia="仿宋"/>
          <w:color w:val="auto"/>
          <w:sz w:val="32"/>
          <w:szCs w:val="32"/>
          <w:highlight w:val="none"/>
          <w:lang w:bidi="ar"/>
        </w:rPr>
        <w:t>4.售价：</w:t>
      </w:r>
      <w:r>
        <w:rPr>
          <w:rFonts w:hint="eastAsia" w:ascii="仿宋" w:hAnsi="仿宋" w:eastAsia="仿宋"/>
          <w:color w:val="auto"/>
          <w:sz w:val="32"/>
          <w:szCs w:val="32"/>
          <w:highlight w:val="none"/>
          <w:lang w:bidi="ar"/>
        </w:rPr>
        <w:t>0元</w:t>
      </w:r>
    </w:p>
    <w:p w14:paraId="5DEED14D">
      <w:pPr>
        <w:pStyle w:val="3"/>
        <w:widowControl/>
        <w:spacing w:before="0" w:line="360" w:lineRule="auto"/>
        <w:ind w:firstLine="643"/>
        <w:jc w:val="left"/>
        <w:rPr>
          <w:rFonts w:ascii="仿宋" w:hAnsi="仿宋" w:eastAsia="仿宋"/>
          <w:color w:val="auto"/>
          <w:sz w:val="32"/>
          <w:szCs w:val="32"/>
          <w:highlight w:val="none"/>
        </w:rPr>
      </w:pPr>
      <w:bookmarkStart w:id="18" w:name="_Toc28359005"/>
      <w:bookmarkStart w:id="19" w:name="_Toc28359082"/>
      <w:bookmarkStart w:id="20" w:name="_Toc35393624"/>
      <w:bookmarkStart w:id="21" w:name="_Toc35393793"/>
      <w:r>
        <w:rPr>
          <w:rFonts w:ascii="仿宋" w:hAnsi="仿宋" w:eastAsia="仿宋"/>
          <w:color w:val="auto"/>
          <w:sz w:val="32"/>
          <w:szCs w:val="32"/>
          <w:highlight w:val="none"/>
        </w:rPr>
        <w:t>四、提交投标文件</w:t>
      </w:r>
      <w:bookmarkEnd w:id="18"/>
      <w:bookmarkEnd w:id="19"/>
      <w:r>
        <w:rPr>
          <w:rFonts w:ascii="仿宋" w:hAnsi="仿宋" w:eastAsia="仿宋"/>
          <w:color w:val="auto"/>
          <w:sz w:val="32"/>
          <w:szCs w:val="32"/>
          <w:highlight w:val="none"/>
        </w:rPr>
        <w:t>截止时间、开标时间和地点</w:t>
      </w:r>
      <w:bookmarkEnd w:id="20"/>
      <w:bookmarkEnd w:id="21"/>
    </w:p>
    <w:p w14:paraId="4D541DAD">
      <w:pPr>
        <w:spacing w:line="360" w:lineRule="auto"/>
        <w:ind w:firstLine="640"/>
        <w:rPr>
          <w:rFonts w:ascii="仿宋" w:hAnsi="仿宋" w:eastAsia="仿宋"/>
          <w:bCs/>
          <w:color w:val="auto"/>
          <w:sz w:val="32"/>
          <w:szCs w:val="32"/>
          <w:highlight w:val="none"/>
          <w:u w:val="single"/>
        </w:rPr>
      </w:pPr>
      <w:r>
        <w:rPr>
          <w:rFonts w:ascii="仿宋" w:hAnsi="仿宋" w:eastAsia="仿宋"/>
          <w:color w:val="auto"/>
          <w:sz w:val="32"/>
          <w:szCs w:val="32"/>
          <w:highlight w:val="none"/>
          <w:lang w:bidi="ar"/>
        </w:rPr>
        <w:t>投标截止时间、开标时间：</w:t>
      </w:r>
      <w:r>
        <w:rPr>
          <w:rFonts w:hint="eastAsia" w:ascii="仿宋" w:hAnsi="仿宋" w:eastAsia="仿宋"/>
          <w:color w:val="auto"/>
          <w:sz w:val="32"/>
          <w:szCs w:val="32"/>
          <w:highlight w:val="none"/>
          <w:lang w:bidi="ar"/>
        </w:rPr>
        <w:t>2024年</w:t>
      </w:r>
      <w:r>
        <w:rPr>
          <w:rFonts w:hint="eastAsia" w:ascii="仿宋" w:hAnsi="仿宋" w:eastAsia="仿宋"/>
          <w:color w:val="auto"/>
          <w:sz w:val="32"/>
          <w:szCs w:val="32"/>
          <w:highlight w:val="none"/>
          <w:lang w:val="en-US" w:eastAsia="zh-CN" w:bidi="ar"/>
        </w:rPr>
        <w:t>09</w:t>
      </w:r>
      <w:r>
        <w:rPr>
          <w:rFonts w:hint="eastAsia" w:ascii="仿宋" w:hAnsi="仿宋" w:eastAsia="仿宋"/>
          <w:color w:val="auto"/>
          <w:sz w:val="32"/>
          <w:szCs w:val="32"/>
          <w:highlight w:val="none"/>
          <w:lang w:bidi="ar"/>
        </w:rPr>
        <w:t>月</w:t>
      </w:r>
      <w:r>
        <w:rPr>
          <w:rFonts w:hint="eastAsia" w:ascii="仿宋" w:hAnsi="仿宋" w:eastAsia="仿宋"/>
          <w:color w:val="auto"/>
          <w:sz w:val="32"/>
          <w:szCs w:val="32"/>
          <w:highlight w:val="none"/>
          <w:lang w:val="en-US" w:eastAsia="zh-CN" w:bidi="ar"/>
        </w:rPr>
        <w:t>18</w:t>
      </w:r>
      <w:r>
        <w:rPr>
          <w:rFonts w:hint="eastAsia" w:ascii="仿宋" w:hAnsi="仿宋" w:eastAsia="仿宋"/>
          <w:color w:val="auto"/>
          <w:sz w:val="32"/>
          <w:szCs w:val="32"/>
          <w:highlight w:val="none"/>
          <w:lang w:bidi="ar"/>
        </w:rPr>
        <w:t>日</w:t>
      </w:r>
      <w:r>
        <w:rPr>
          <w:rFonts w:hint="eastAsia" w:ascii="仿宋" w:hAnsi="仿宋" w:eastAsia="仿宋"/>
          <w:color w:val="auto"/>
          <w:sz w:val="32"/>
          <w:szCs w:val="32"/>
          <w:highlight w:val="none"/>
          <w:lang w:val="en-US" w:eastAsia="zh-CN" w:bidi="ar"/>
        </w:rPr>
        <w:t>14</w:t>
      </w:r>
      <w:r>
        <w:rPr>
          <w:rFonts w:hint="eastAsia" w:ascii="仿宋" w:hAnsi="仿宋" w:eastAsia="仿宋"/>
          <w:color w:val="auto"/>
          <w:sz w:val="32"/>
          <w:szCs w:val="32"/>
          <w:highlight w:val="none"/>
          <w:lang w:bidi="ar"/>
        </w:rPr>
        <w:t>点</w:t>
      </w:r>
      <w:r>
        <w:rPr>
          <w:rFonts w:hint="eastAsia" w:ascii="仿宋" w:hAnsi="仿宋" w:eastAsia="仿宋"/>
          <w:color w:val="auto"/>
          <w:sz w:val="32"/>
          <w:szCs w:val="32"/>
          <w:highlight w:val="none"/>
          <w:lang w:val="en-US" w:eastAsia="zh-CN" w:bidi="ar"/>
        </w:rPr>
        <w:t>0</w:t>
      </w:r>
      <w:r>
        <w:rPr>
          <w:rFonts w:hint="eastAsia" w:ascii="仿宋" w:hAnsi="仿宋" w:eastAsia="仿宋"/>
          <w:color w:val="auto"/>
          <w:sz w:val="32"/>
          <w:szCs w:val="32"/>
          <w:highlight w:val="none"/>
          <w:lang w:bidi="ar"/>
        </w:rPr>
        <w:t>0分（北京时间）</w:t>
      </w:r>
      <w:r>
        <w:rPr>
          <w:rFonts w:ascii="仿宋" w:hAnsi="仿宋" w:eastAsia="仿宋"/>
          <w:iCs/>
          <w:color w:val="auto"/>
          <w:sz w:val="32"/>
          <w:szCs w:val="32"/>
          <w:highlight w:val="none"/>
          <w:lang w:bidi="ar"/>
        </w:rPr>
        <w:t>。</w:t>
      </w:r>
    </w:p>
    <w:p w14:paraId="4A499DCA">
      <w:pPr>
        <w:spacing w:line="360" w:lineRule="auto"/>
        <w:ind w:firstLine="640"/>
        <w:rPr>
          <w:rFonts w:ascii="仿宋" w:hAnsi="仿宋" w:eastAsia="仿宋"/>
          <w:b/>
          <w:bCs/>
          <w:color w:val="auto"/>
          <w:sz w:val="32"/>
          <w:szCs w:val="32"/>
          <w:highlight w:val="none"/>
        </w:rPr>
      </w:pPr>
      <w:r>
        <w:rPr>
          <w:rFonts w:ascii="仿宋" w:hAnsi="仿宋" w:eastAsia="仿宋"/>
          <w:color w:val="auto"/>
          <w:sz w:val="32"/>
          <w:szCs w:val="32"/>
          <w:highlight w:val="none"/>
          <w:lang w:bidi="ar"/>
        </w:rPr>
        <w:t>地点：</w:t>
      </w:r>
      <w:r>
        <w:rPr>
          <w:rFonts w:hint="eastAsia" w:ascii="仿宋" w:hAnsi="仿宋" w:eastAsia="仿宋"/>
          <w:color w:val="auto"/>
          <w:sz w:val="32"/>
          <w:szCs w:val="32"/>
          <w:highlight w:val="none"/>
        </w:rPr>
        <w:t>“苏采云”政府采购一体化平台</w:t>
      </w:r>
      <w:r>
        <w:rPr>
          <w:rFonts w:ascii="Calibri" w:hAnsi="Calibri" w:eastAsia="仿宋" w:cs="Calibri"/>
          <w:color w:val="auto"/>
          <w:sz w:val="32"/>
          <w:szCs w:val="32"/>
          <w:highlight w:val="none"/>
        </w:rPr>
        <w:t> </w:t>
      </w:r>
    </w:p>
    <w:p w14:paraId="5CFF6E90">
      <w:pPr>
        <w:pStyle w:val="3"/>
        <w:spacing w:before="0" w:line="360" w:lineRule="auto"/>
        <w:ind w:firstLine="643"/>
        <w:jc w:val="left"/>
        <w:rPr>
          <w:rFonts w:ascii="仿宋" w:hAnsi="仿宋" w:eastAsia="仿宋"/>
          <w:color w:val="auto"/>
          <w:sz w:val="32"/>
          <w:szCs w:val="32"/>
          <w:highlight w:val="none"/>
        </w:rPr>
      </w:pPr>
      <w:bookmarkStart w:id="22" w:name="_Toc28359084"/>
      <w:bookmarkStart w:id="23" w:name="_Toc35393625"/>
      <w:bookmarkStart w:id="24" w:name="_Toc35393794"/>
      <w:bookmarkStart w:id="25" w:name="_Toc28359007"/>
      <w:r>
        <w:rPr>
          <w:rFonts w:ascii="仿宋" w:hAnsi="仿宋" w:eastAsia="仿宋"/>
          <w:color w:val="auto"/>
          <w:sz w:val="32"/>
          <w:szCs w:val="32"/>
          <w:highlight w:val="none"/>
        </w:rPr>
        <w:t>五、公告期限</w:t>
      </w:r>
      <w:bookmarkEnd w:id="22"/>
      <w:bookmarkEnd w:id="23"/>
      <w:bookmarkEnd w:id="24"/>
      <w:bookmarkEnd w:id="25"/>
    </w:p>
    <w:p w14:paraId="6FCAC490">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自本公告发布之日起5个工作日。</w:t>
      </w:r>
    </w:p>
    <w:p w14:paraId="044AB351">
      <w:pPr>
        <w:pStyle w:val="3"/>
        <w:spacing w:before="0" w:line="360" w:lineRule="auto"/>
        <w:ind w:firstLine="643"/>
        <w:jc w:val="left"/>
        <w:rPr>
          <w:rFonts w:ascii="仿宋" w:hAnsi="仿宋" w:eastAsia="仿宋"/>
          <w:color w:val="auto"/>
          <w:sz w:val="32"/>
          <w:szCs w:val="32"/>
          <w:highlight w:val="none"/>
        </w:rPr>
      </w:pPr>
      <w:bookmarkStart w:id="26" w:name="_Toc35393795"/>
      <w:bookmarkStart w:id="27" w:name="_Toc35393626"/>
      <w:r>
        <w:rPr>
          <w:rFonts w:ascii="仿宋" w:hAnsi="仿宋" w:eastAsia="仿宋"/>
          <w:color w:val="auto"/>
          <w:sz w:val="32"/>
          <w:szCs w:val="32"/>
          <w:highlight w:val="none"/>
        </w:rPr>
        <w:t>六、其他补充事宜</w:t>
      </w:r>
      <w:bookmarkEnd w:id="26"/>
      <w:bookmarkEnd w:id="27"/>
    </w:p>
    <w:p w14:paraId="2567F6CC">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1.本项目需要落实的政府采购政策：/。 </w:t>
      </w:r>
    </w:p>
    <w:p w14:paraId="17F30047">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http://www.ccgp-jiangsu.gov.cn/jiangsu/zlxz/ee/ee3a4bc5a3454aa2b0d9312230633ce9.html。</w:t>
      </w:r>
    </w:p>
    <w:p w14:paraId="74674363">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领取CA和办理电子签章（请至常州市锦绣路2号常州市政务服务中心1-1号楼四楼大厅CA办理窗口办理，窗口联系电话0519-85588120，其他联系方式见《苏采云系统供应商操作手册》（以下简称《操作手册》））、进行注册并按《操作手册》要求制作、上传电子投标文件。</w:t>
      </w:r>
    </w:p>
    <w:p w14:paraId="01B71C0B">
      <w:pPr>
        <w:spacing w:line="36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.关于常州市中小企业政府采购信用融资：</w:t>
      </w:r>
    </w:p>
    <w:p w14:paraId="033FFEF8">
      <w:pPr>
        <w:spacing w:line="36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投标人提供相应额度贷款的融资模式。申请条件及操作流程等事项详见该文件相关内容或者常州市政府采购网--政采融资平台栏目。</w:t>
      </w:r>
    </w:p>
    <w:p w14:paraId="5B395BF9">
      <w:pPr>
        <w:pStyle w:val="3"/>
        <w:spacing w:before="0" w:line="360" w:lineRule="auto"/>
        <w:ind w:firstLine="643"/>
        <w:jc w:val="left"/>
        <w:rPr>
          <w:rFonts w:ascii="仿宋" w:hAnsi="仿宋" w:eastAsia="仿宋"/>
          <w:color w:val="auto"/>
          <w:sz w:val="32"/>
          <w:szCs w:val="32"/>
          <w:highlight w:val="none"/>
        </w:rPr>
      </w:pPr>
      <w:bookmarkStart w:id="28" w:name="_Toc35393796"/>
      <w:bookmarkStart w:id="29" w:name="_Toc35393627"/>
      <w:bookmarkStart w:id="30" w:name="_Toc28359085"/>
      <w:bookmarkStart w:id="31" w:name="_Toc28359008"/>
      <w:r>
        <w:rPr>
          <w:rFonts w:ascii="仿宋" w:hAnsi="仿宋" w:eastAsia="仿宋"/>
          <w:color w:val="auto"/>
          <w:sz w:val="32"/>
          <w:szCs w:val="32"/>
          <w:highlight w:val="none"/>
        </w:rPr>
        <w:t>七、对本次招标提出询问，请按以下方式联系。</w:t>
      </w:r>
      <w:bookmarkEnd w:id="28"/>
      <w:bookmarkEnd w:id="29"/>
      <w:bookmarkEnd w:id="30"/>
      <w:bookmarkEnd w:id="31"/>
    </w:p>
    <w:p w14:paraId="08414219">
      <w:pPr>
        <w:widowControl/>
        <w:spacing w:line="360" w:lineRule="auto"/>
        <w:ind w:firstLine="643"/>
        <w:jc w:val="left"/>
        <w:rPr>
          <w:rFonts w:ascii="仿宋" w:hAnsi="仿宋" w:eastAsia="仿宋"/>
          <w:b/>
          <w:color w:val="auto"/>
          <w:sz w:val="32"/>
          <w:szCs w:val="32"/>
          <w:highlight w:val="none"/>
        </w:rPr>
      </w:pPr>
      <w:r>
        <w:rPr>
          <w:rFonts w:ascii="仿宋" w:hAnsi="仿宋" w:eastAsia="仿宋"/>
          <w:b/>
          <w:color w:val="auto"/>
          <w:sz w:val="32"/>
          <w:szCs w:val="32"/>
          <w:highlight w:val="none"/>
        </w:rPr>
        <w:t>1.采购人信息</w:t>
      </w:r>
    </w:p>
    <w:p w14:paraId="4C15A38E">
      <w:pPr>
        <w:spacing w:line="360" w:lineRule="auto"/>
        <w:ind w:firstLine="640"/>
        <w:jc w:val="left"/>
        <w:rPr>
          <w:rFonts w:hint="eastAsia" w:ascii="仿宋" w:hAnsi="仿宋" w:eastAsia="仿宋" w:cs="仿宋"/>
          <w:bCs/>
          <w:color w:val="auto"/>
          <w:sz w:val="32"/>
          <w:szCs w:val="32"/>
          <w:highlight w:val="none"/>
          <w:lang w:eastAsia="zh-CN"/>
        </w:rPr>
      </w:pPr>
      <w:bookmarkStart w:id="32" w:name="_Toc28359009"/>
      <w:bookmarkStart w:id="33" w:name="_Toc28359086"/>
      <w:r>
        <w:rPr>
          <w:rFonts w:hint="eastAsia" w:ascii="仿宋" w:hAnsi="仿宋" w:eastAsia="仿宋" w:cs="仿宋"/>
          <w:bCs/>
          <w:color w:val="auto"/>
          <w:sz w:val="32"/>
          <w:szCs w:val="32"/>
          <w:highlight w:val="none"/>
        </w:rPr>
        <w:t>名    称：</w:t>
      </w:r>
      <w:r>
        <w:rPr>
          <w:rFonts w:hint="eastAsia" w:ascii="仿宋" w:hAnsi="仿宋" w:eastAsia="仿宋" w:cs="仿宋"/>
          <w:bCs/>
          <w:color w:val="auto"/>
          <w:sz w:val="32"/>
          <w:szCs w:val="32"/>
          <w:highlight w:val="none"/>
          <w:lang w:eastAsia="zh-CN"/>
        </w:rPr>
        <w:t xml:space="preserve">武进高新技术产业开发区创新发展中心  </w:t>
      </w:r>
    </w:p>
    <w:p w14:paraId="45B6CB9E">
      <w:pPr>
        <w:spacing w:line="360" w:lineRule="auto"/>
        <w:ind w:firstLine="640"/>
        <w:jc w:val="lef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 xml:space="preserve">地    址：江苏省常州武进区海湖路特1号 </w:t>
      </w:r>
    </w:p>
    <w:p w14:paraId="23A0AFAB">
      <w:pPr>
        <w:spacing w:line="360" w:lineRule="auto"/>
        <w:ind w:firstLine="640"/>
        <w:jc w:val="left"/>
        <w:rPr>
          <w:rFonts w:ascii="仿宋" w:hAnsi="仿宋" w:eastAsia="仿宋"/>
          <w:color w:val="auto"/>
          <w:sz w:val="32"/>
          <w:szCs w:val="32"/>
          <w:highlight w:val="none"/>
        </w:rPr>
      </w:pPr>
      <w:r>
        <w:rPr>
          <w:rFonts w:hint="eastAsia" w:ascii="仿宋" w:hAnsi="仿宋" w:eastAsia="仿宋" w:cs="仿宋"/>
          <w:bCs/>
          <w:color w:val="auto"/>
          <w:sz w:val="32"/>
          <w:szCs w:val="32"/>
          <w:highlight w:val="none"/>
          <w:lang w:eastAsia="zh-CN"/>
        </w:rPr>
        <w:t>联系方式：史工  0519-86220067</w:t>
      </w:r>
    </w:p>
    <w:p w14:paraId="724F4812">
      <w:pPr>
        <w:spacing w:line="360" w:lineRule="auto"/>
        <w:ind w:firstLine="643"/>
        <w:jc w:val="left"/>
        <w:rPr>
          <w:rFonts w:ascii="仿宋" w:hAnsi="仿宋" w:eastAsia="仿宋"/>
          <w:b/>
          <w:color w:val="auto"/>
          <w:sz w:val="32"/>
          <w:szCs w:val="32"/>
          <w:highlight w:val="none"/>
        </w:rPr>
      </w:pPr>
      <w:r>
        <w:rPr>
          <w:rFonts w:ascii="仿宋" w:hAnsi="仿宋" w:eastAsia="仿宋"/>
          <w:b/>
          <w:color w:val="auto"/>
          <w:sz w:val="32"/>
          <w:szCs w:val="32"/>
          <w:highlight w:val="none"/>
        </w:rPr>
        <w:t>2.采购代理机构信息</w:t>
      </w:r>
      <w:bookmarkEnd w:id="32"/>
      <w:bookmarkEnd w:id="33"/>
    </w:p>
    <w:p w14:paraId="24F357D5">
      <w:pPr>
        <w:spacing w:line="360" w:lineRule="auto"/>
        <w:ind w:firstLine="640"/>
        <w:rPr>
          <w:rFonts w:hint="eastAsia" w:ascii="仿宋" w:hAnsi="仿宋" w:eastAsia="仿宋"/>
          <w:color w:val="auto"/>
          <w:sz w:val="32"/>
          <w:szCs w:val="32"/>
          <w:highlight w:val="none"/>
          <w:lang w:eastAsia="zh-CN"/>
        </w:rPr>
      </w:pPr>
      <w:bookmarkStart w:id="34" w:name="_Toc28359010"/>
      <w:bookmarkStart w:id="35" w:name="_Toc28359087"/>
      <w:r>
        <w:rPr>
          <w:rFonts w:hint="eastAsia" w:ascii="仿宋" w:hAnsi="仿宋" w:eastAsia="仿宋"/>
          <w:color w:val="auto"/>
          <w:sz w:val="32"/>
          <w:szCs w:val="32"/>
          <w:highlight w:val="none"/>
        </w:rPr>
        <w:t>名    称：</w:t>
      </w:r>
      <w:r>
        <w:rPr>
          <w:rFonts w:hint="eastAsia" w:ascii="仿宋" w:hAnsi="仿宋" w:eastAsia="仿宋"/>
          <w:color w:val="auto"/>
          <w:sz w:val="32"/>
          <w:szCs w:val="32"/>
          <w:highlight w:val="none"/>
          <w:lang w:eastAsia="zh-CN"/>
        </w:rPr>
        <w:t>常州嘉威建设项目管理有限公司</w:t>
      </w:r>
    </w:p>
    <w:p w14:paraId="2A1D3808">
      <w:pPr>
        <w:spacing w:line="360" w:lineRule="auto"/>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地    址：</w:t>
      </w:r>
      <w:r>
        <w:rPr>
          <w:rFonts w:hint="eastAsia" w:ascii="仿宋" w:hAnsi="仿宋" w:eastAsia="仿宋"/>
          <w:color w:val="auto"/>
          <w:sz w:val="32"/>
          <w:szCs w:val="32"/>
          <w:highlight w:val="none"/>
          <w:lang w:eastAsia="zh-CN"/>
        </w:rPr>
        <w:t>常州市钟楼区西河沿51号创客大厦8楼</w:t>
      </w:r>
    </w:p>
    <w:p w14:paraId="432A0638">
      <w:pPr>
        <w:spacing w:line="360" w:lineRule="auto"/>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rPr>
        <w:t>联系方式：0519-88168011</w:t>
      </w:r>
      <w:r>
        <w:rPr>
          <w:rFonts w:ascii="仿宋" w:hAnsi="仿宋" w:eastAsia="仿宋"/>
          <w:b/>
          <w:color w:val="auto"/>
          <w:sz w:val="32"/>
          <w:szCs w:val="32"/>
          <w:highlight w:val="none"/>
        </w:rPr>
        <w:t xml:space="preserve"> </w:t>
      </w:r>
    </w:p>
    <w:p w14:paraId="2FD83316">
      <w:pPr>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3.项目联系方式</w:t>
      </w:r>
      <w:bookmarkEnd w:id="34"/>
      <w:bookmarkEnd w:id="35"/>
    </w:p>
    <w:p w14:paraId="5945ACCA">
      <w:pPr>
        <w:spacing w:line="360" w:lineRule="auto"/>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项目联系人：</w:t>
      </w:r>
      <w:r>
        <w:rPr>
          <w:rFonts w:hint="eastAsia" w:ascii="仿宋" w:hAnsi="仿宋" w:eastAsia="仿宋"/>
          <w:color w:val="auto"/>
          <w:sz w:val="32"/>
          <w:szCs w:val="32"/>
          <w:highlight w:val="none"/>
          <w:lang w:val="en-US" w:eastAsia="zh-CN"/>
        </w:rPr>
        <w:t>徐工</w:t>
      </w:r>
    </w:p>
    <w:p w14:paraId="2F259DCE">
      <w:pPr>
        <w:spacing w:line="360" w:lineRule="auto"/>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电      话：</w:t>
      </w:r>
      <w:r>
        <w:rPr>
          <w:rFonts w:hint="eastAsia" w:ascii="仿宋" w:hAnsi="仿宋" w:eastAsia="仿宋"/>
          <w:color w:val="auto"/>
          <w:sz w:val="32"/>
          <w:szCs w:val="32"/>
          <w:highlight w:val="none"/>
          <w:lang w:val="en-US" w:eastAsia="zh-CN"/>
        </w:rPr>
        <w:t>13082518336</w:t>
      </w:r>
    </w:p>
    <w:p w14:paraId="6BCBD490">
      <w:pPr>
        <w:spacing w:line="360" w:lineRule="auto"/>
        <w:ind w:firstLine="640"/>
        <w:rPr>
          <w:rFonts w:ascii="仿宋" w:hAnsi="仿宋" w:eastAsia="仿宋"/>
          <w:color w:val="auto"/>
          <w:sz w:val="24"/>
          <w:highlight w:val="none"/>
        </w:rPr>
      </w:pPr>
      <w:r>
        <w:rPr>
          <w:rFonts w:hint="eastAsia" w:ascii="仿宋" w:hAnsi="仿宋" w:eastAsia="仿宋"/>
          <w:color w:val="auto"/>
          <w:sz w:val="32"/>
          <w:szCs w:val="32"/>
          <w:highlight w:val="none"/>
        </w:rPr>
        <w:t xml:space="preserve">注：上述个人信息由于工作需要经机构或本人同意对外公布。 </w:t>
      </w:r>
    </w:p>
    <w:p w14:paraId="5B1E4387">
      <w:pPr>
        <w:spacing w:line="360" w:lineRule="auto"/>
        <w:jc w:val="center"/>
        <w:outlineLvl w:val="0"/>
        <w:rPr>
          <w:rFonts w:ascii="宋体" w:hAnsi="宋体"/>
          <w:b/>
          <w:color w:val="auto"/>
          <w:sz w:val="32"/>
          <w:szCs w:val="32"/>
          <w:highlight w:val="none"/>
        </w:rPr>
      </w:pPr>
      <w:r>
        <w:rPr>
          <w:rFonts w:ascii="宋体" w:hAnsi="宋体"/>
          <w:color w:val="auto"/>
          <w:sz w:val="24"/>
          <w:highlight w:val="none"/>
        </w:rPr>
        <w:br w:type="page" w:clear="all"/>
      </w:r>
      <w:bookmarkStart w:id="36" w:name="_Toc195842950"/>
      <w:bookmarkStart w:id="37" w:name="_Toc353873938"/>
      <w:bookmarkStart w:id="38" w:name="_Toc150774783"/>
      <w:bookmarkStart w:id="39" w:name="_Toc305158854"/>
      <w:bookmarkStart w:id="40" w:name="_Toc127151777"/>
      <w:bookmarkStart w:id="41" w:name="_Toc99301420"/>
      <w:bookmarkStart w:id="42" w:name="_Toc226965856"/>
      <w:bookmarkStart w:id="43" w:name="_Toc512937850"/>
      <w:bookmarkStart w:id="44" w:name="_Toc127161488"/>
      <w:bookmarkStart w:id="45" w:name="_Toc353825548"/>
      <w:bookmarkStart w:id="46" w:name="_Toc265228423"/>
      <w:bookmarkStart w:id="47" w:name="_Toc305158928"/>
      <w:bookmarkStart w:id="48" w:name="_Toc264969275"/>
      <w:r>
        <w:rPr>
          <w:rFonts w:ascii="宋体" w:hAnsi="宋体"/>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40D00ED2">
      <w:pPr>
        <w:pStyle w:val="3"/>
        <w:tabs>
          <w:tab w:val="center" w:pos="4592"/>
          <w:tab w:val="left" w:pos="7860"/>
        </w:tabs>
        <w:spacing w:before="0" w:line="360" w:lineRule="auto"/>
        <w:rPr>
          <w:rFonts w:ascii="宋体" w:hAnsi="宋体" w:eastAsia="宋体"/>
          <w:color w:val="auto"/>
          <w:sz w:val="28"/>
          <w:highlight w:val="none"/>
        </w:rPr>
      </w:pPr>
      <w:bookmarkStart w:id="49" w:name="_Toc127161433"/>
      <w:bookmarkStart w:id="50" w:name="_Toc150774724"/>
      <w:bookmarkStart w:id="51" w:name="_Toc164351613"/>
      <w:bookmarkStart w:id="52" w:name="_Toc164229360"/>
      <w:bookmarkStart w:id="53" w:name="_Toc151193617"/>
      <w:bookmarkStart w:id="54" w:name="_Toc127151519"/>
      <w:bookmarkStart w:id="55" w:name="_Toc151193689"/>
      <w:bookmarkStart w:id="56" w:name="_Toc226965792"/>
      <w:bookmarkStart w:id="57" w:name="_Toc142311021"/>
      <w:bookmarkStart w:id="58" w:name="_Toc151193833"/>
      <w:bookmarkStart w:id="59" w:name="_Toc520356144"/>
      <w:bookmarkStart w:id="60" w:name="_Toc150480757"/>
      <w:bookmarkStart w:id="61" w:name="_Toc164608788"/>
      <w:bookmarkStart w:id="62" w:name="_Toc151193761"/>
      <w:bookmarkStart w:id="63" w:name="_Toc195842884"/>
      <w:bookmarkStart w:id="64" w:name="_Toc150774619"/>
      <w:bookmarkStart w:id="65" w:name="_Toc226309763"/>
      <w:bookmarkStart w:id="66" w:name="_Toc164608633"/>
      <w:bookmarkStart w:id="67" w:name="_Toc226337215"/>
      <w:bookmarkStart w:id="68" w:name="_Toc151190146"/>
      <w:bookmarkStart w:id="69" w:name="_Toc127151720"/>
      <w:bookmarkStart w:id="70" w:name="_Toc150509270"/>
      <w:bookmarkStart w:id="71" w:name="_Toc226965709"/>
      <w:bookmarkStart w:id="72" w:name="_Toc151193907"/>
      <w:bookmarkStart w:id="73" w:name="_Toc164229214"/>
      <w:bookmarkStart w:id="74" w:name="_Toc149720812"/>
      <w:r>
        <w:rPr>
          <w:rFonts w:ascii="宋体" w:hAnsi="宋体" w:eastAsia="宋体"/>
          <w:color w:val="auto"/>
          <w:sz w:val="28"/>
          <w:highlight w:val="none"/>
        </w:rPr>
        <w:t>投标人须知资料表</w:t>
      </w:r>
    </w:p>
    <w:p w14:paraId="59413046">
      <w:pPr>
        <w:jc w:val="center"/>
        <w:rPr>
          <w:rFonts w:ascii="宋体" w:hAnsi="宋体"/>
          <w:b/>
          <w:color w:val="auto"/>
          <w:sz w:val="28"/>
          <w:szCs w:val="28"/>
          <w:highlight w:val="none"/>
        </w:rPr>
      </w:pPr>
    </w:p>
    <w:p w14:paraId="76552A0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本表是对投标人须知的具体补充和修改，如有矛盾，均以本资料表为准。</w:t>
      </w:r>
    </w:p>
    <w:p w14:paraId="252140A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标记“</w:t>
      </w:r>
      <w:r>
        <w:rPr>
          <w:rFonts w:hint="eastAsia" w:ascii="宋体" w:hAnsi="宋体" w:cs="宋体"/>
          <w:b/>
          <w:color w:val="auto"/>
          <w:sz w:val="24"/>
          <w:highlight w:val="none"/>
        </w:rPr>
        <w:t>■</w:t>
      </w:r>
      <w:r>
        <w:rPr>
          <w:rFonts w:hint="eastAsia" w:ascii="宋体" w:hAnsi="宋体" w:cs="宋体"/>
          <w:color w:val="auto"/>
          <w:sz w:val="24"/>
          <w:highlight w:val="none"/>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4DF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3AAC6614">
            <w:pPr>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701" w:type="dxa"/>
            <w:noWrap w:val="0"/>
            <w:vAlign w:val="center"/>
          </w:tcPr>
          <w:p w14:paraId="2091ED11">
            <w:pPr>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7540" w:type="dxa"/>
            <w:noWrap w:val="0"/>
            <w:vAlign w:val="center"/>
          </w:tcPr>
          <w:p w14:paraId="0157F03F">
            <w:pPr>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51A1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134B7DD">
            <w:pPr>
              <w:pStyle w:val="23"/>
              <w:jc w:val="center"/>
              <w:rPr>
                <w:rFonts w:hint="default" w:hAnsi="宋体" w:cs="宋体"/>
                <w:color w:val="auto"/>
                <w:sz w:val="24"/>
                <w:szCs w:val="24"/>
                <w:highlight w:val="none"/>
              </w:rPr>
            </w:pPr>
            <w:r>
              <w:rPr>
                <w:rFonts w:hAnsi="宋体" w:cs="宋体"/>
                <w:color w:val="auto"/>
                <w:sz w:val="24"/>
                <w:szCs w:val="24"/>
                <w:highlight w:val="none"/>
              </w:rPr>
              <w:t>2.2</w:t>
            </w:r>
          </w:p>
        </w:tc>
        <w:tc>
          <w:tcPr>
            <w:tcW w:w="1701" w:type="dxa"/>
            <w:noWrap w:val="0"/>
            <w:vAlign w:val="center"/>
          </w:tcPr>
          <w:p w14:paraId="6963C4F5">
            <w:pPr>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7540" w:type="dxa"/>
            <w:noWrap w:val="0"/>
            <w:vAlign w:val="center"/>
          </w:tcPr>
          <w:p w14:paraId="6BCA8DF7">
            <w:pPr>
              <w:jc w:val="left"/>
              <w:rPr>
                <w:rFonts w:ascii="宋体" w:hAnsi="宋体" w:cs="宋体"/>
                <w:color w:val="auto"/>
                <w:sz w:val="24"/>
                <w:highlight w:val="none"/>
              </w:rPr>
            </w:pPr>
            <w:r>
              <w:rPr>
                <w:rFonts w:hint="eastAsia" w:ascii="宋体" w:hAnsi="宋体" w:cs="宋体"/>
                <w:color w:val="auto"/>
                <w:sz w:val="24"/>
                <w:highlight w:val="none"/>
              </w:rPr>
              <w:t>项目属性：</w:t>
            </w:r>
          </w:p>
          <w:p w14:paraId="5377CFEE">
            <w:pPr>
              <w:jc w:val="left"/>
              <w:rPr>
                <w:rFonts w:ascii="宋体" w:hAnsi="宋体" w:cs="宋体"/>
                <w:color w:val="auto"/>
                <w:sz w:val="24"/>
                <w:highlight w:val="none"/>
              </w:rPr>
            </w:pPr>
            <w:r>
              <w:rPr>
                <w:rFonts w:hint="eastAsia" w:ascii="宋体" w:hAnsi="宋体" w:cs="宋体"/>
                <w:color w:val="auto"/>
                <w:sz w:val="24"/>
                <w:highlight w:val="none"/>
              </w:rPr>
              <w:t>■服务</w:t>
            </w:r>
          </w:p>
          <w:p w14:paraId="32D0CF57">
            <w:pPr>
              <w:jc w:val="left"/>
              <w:rPr>
                <w:rFonts w:ascii="宋体" w:hAnsi="宋体" w:cs="宋体"/>
                <w:color w:val="auto"/>
                <w:sz w:val="24"/>
                <w:highlight w:val="none"/>
                <w:u w:val="single"/>
              </w:rPr>
            </w:pPr>
            <w:r>
              <w:rPr>
                <w:rFonts w:hint="eastAsia" w:ascii="宋体" w:hAnsi="宋体" w:cs="宋体"/>
                <w:color w:val="auto"/>
                <w:sz w:val="24"/>
                <w:highlight w:val="none"/>
              </w:rPr>
              <w:t>□货物</w:t>
            </w:r>
          </w:p>
        </w:tc>
      </w:tr>
      <w:tr w14:paraId="6064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4906CD5">
            <w:pPr>
              <w:pStyle w:val="23"/>
              <w:jc w:val="center"/>
              <w:rPr>
                <w:rFonts w:hint="default" w:hAnsi="宋体" w:cs="宋体"/>
                <w:color w:val="auto"/>
                <w:sz w:val="24"/>
                <w:szCs w:val="24"/>
                <w:highlight w:val="none"/>
              </w:rPr>
            </w:pPr>
            <w:r>
              <w:rPr>
                <w:rFonts w:hAnsi="宋体" w:cs="宋体"/>
                <w:color w:val="auto"/>
                <w:sz w:val="24"/>
                <w:szCs w:val="24"/>
                <w:highlight w:val="none"/>
              </w:rPr>
              <w:t>2.3</w:t>
            </w:r>
          </w:p>
        </w:tc>
        <w:tc>
          <w:tcPr>
            <w:tcW w:w="1701" w:type="dxa"/>
            <w:noWrap w:val="0"/>
            <w:vAlign w:val="center"/>
          </w:tcPr>
          <w:p w14:paraId="0B0E3EA0">
            <w:pPr>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7540" w:type="dxa"/>
            <w:noWrap w:val="0"/>
            <w:vAlign w:val="center"/>
          </w:tcPr>
          <w:p w14:paraId="690188D8">
            <w:pPr>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7F06DA5F">
            <w:pPr>
              <w:jc w:val="left"/>
              <w:rPr>
                <w:rFonts w:ascii="宋体" w:hAnsi="宋体" w:cs="宋体"/>
                <w:color w:val="auto"/>
                <w:sz w:val="24"/>
                <w:highlight w:val="none"/>
              </w:rPr>
            </w:pPr>
            <w:r>
              <w:rPr>
                <w:rFonts w:hint="eastAsia" w:ascii="宋体" w:hAnsi="宋体" w:cs="宋体"/>
                <w:color w:val="auto"/>
                <w:sz w:val="24"/>
                <w:highlight w:val="none"/>
              </w:rPr>
              <w:t>□是</w:t>
            </w:r>
          </w:p>
          <w:p w14:paraId="349756B3">
            <w:pPr>
              <w:jc w:val="left"/>
              <w:rPr>
                <w:rFonts w:ascii="宋体" w:hAnsi="宋体" w:cs="宋体"/>
                <w:color w:val="auto"/>
                <w:sz w:val="24"/>
                <w:highlight w:val="none"/>
              </w:rPr>
            </w:pPr>
            <w:r>
              <w:rPr>
                <w:rFonts w:hint="eastAsia" w:ascii="宋体" w:hAnsi="宋体" w:cs="宋体"/>
                <w:color w:val="auto"/>
                <w:sz w:val="24"/>
                <w:highlight w:val="none"/>
              </w:rPr>
              <w:t>■否</w:t>
            </w:r>
          </w:p>
        </w:tc>
      </w:tr>
      <w:tr w14:paraId="79CD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6133817">
            <w:pPr>
              <w:pStyle w:val="23"/>
              <w:jc w:val="center"/>
              <w:rPr>
                <w:rFonts w:hint="default" w:hAnsi="宋体" w:cs="宋体"/>
                <w:color w:val="auto"/>
                <w:sz w:val="24"/>
                <w:szCs w:val="24"/>
                <w:highlight w:val="none"/>
              </w:rPr>
            </w:pPr>
            <w:r>
              <w:rPr>
                <w:rFonts w:hAnsi="宋体" w:cs="宋体"/>
                <w:color w:val="auto"/>
                <w:sz w:val="24"/>
                <w:szCs w:val="24"/>
                <w:highlight w:val="none"/>
              </w:rPr>
              <w:t>2.4</w:t>
            </w:r>
          </w:p>
        </w:tc>
        <w:tc>
          <w:tcPr>
            <w:tcW w:w="1701" w:type="dxa"/>
            <w:noWrap w:val="0"/>
            <w:vAlign w:val="center"/>
          </w:tcPr>
          <w:p w14:paraId="01FC5BBD">
            <w:pPr>
              <w:jc w:val="center"/>
              <w:rPr>
                <w:rFonts w:ascii="宋体" w:hAnsi="宋体" w:cs="宋体"/>
                <w:color w:val="auto"/>
                <w:sz w:val="24"/>
                <w:highlight w:val="none"/>
              </w:rPr>
            </w:pPr>
            <w:r>
              <w:rPr>
                <w:rFonts w:hint="eastAsia" w:ascii="宋体" w:hAnsi="宋体" w:cs="宋体"/>
                <w:color w:val="auto"/>
                <w:sz w:val="24"/>
                <w:highlight w:val="none"/>
              </w:rPr>
              <w:t>核心产品</w:t>
            </w:r>
          </w:p>
        </w:tc>
        <w:tc>
          <w:tcPr>
            <w:tcW w:w="7540" w:type="dxa"/>
            <w:noWrap w:val="0"/>
            <w:vAlign w:val="center"/>
          </w:tcPr>
          <w:p w14:paraId="5070CF81">
            <w:pPr>
              <w:pStyle w:val="23"/>
              <w:rPr>
                <w:rFonts w:hint="default" w:hAnsi="宋体" w:cs="宋体"/>
                <w:color w:val="auto"/>
                <w:sz w:val="24"/>
                <w:szCs w:val="24"/>
                <w:highlight w:val="none"/>
              </w:rPr>
            </w:pPr>
            <w:r>
              <w:rPr>
                <w:rFonts w:hAnsi="宋体" w:cs="宋体"/>
                <w:color w:val="auto"/>
                <w:sz w:val="24"/>
                <w:highlight w:val="none"/>
              </w:rPr>
              <w:t>■</w:t>
            </w:r>
            <w:r>
              <w:rPr>
                <w:rFonts w:hAnsi="宋体" w:cs="宋体"/>
                <w:color w:val="auto"/>
                <w:sz w:val="24"/>
                <w:szCs w:val="24"/>
                <w:highlight w:val="none"/>
              </w:rPr>
              <w:t>关于核心产品本项目不适用。</w:t>
            </w:r>
          </w:p>
          <w:p w14:paraId="1FD6D15B">
            <w:pPr>
              <w:pStyle w:val="23"/>
              <w:rPr>
                <w:rFonts w:hint="default" w:hAnsi="宋体" w:cs="宋体"/>
                <w:color w:val="auto"/>
                <w:sz w:val="24"/>
                <w:szCs w:val="24"/>
                <w:highlight w:val="none"/>
              </w:rPr>
            </w:pPr>
            <w:r>
              <w:rPr>
                <w:rFonts w:hAnsi="宋体" w:cs="宋体"/>
                <w:color w:val="auto"/>
                <w:sz w:val="24"/>
                <w:szCs w:val="24"/>
                <w:highlight w:val="none"/>
              </w:rPr>
              <w:t>□本项目__包为单一产品采购项目。</w:t>
            </w:r>
          </w:p>
          <w:p w14:paraId="2C594050">
            <w:pPr>
              <w:jc w:val="left"/>
              <w:rPr>
                <w:rFonts w:ascii="宋体" w:hAnsi="宋体" w:cs="宋体"/>
                <w:color w:val="auto"/>
                <w:sz w:val="24"/>
                <w:highlight w:val="none"/>
              </w:rPr>
            </w:pPr>
            <w:r>
              <w:rPr>
                <w:rFonts w:hAnsi="宋体" w:cs="宋体"/>
                <w:color w:val="auto"/>
                <w:sz w:val="24"/>
                <w:highlight w:val="none"/>
              </w:rPr>
              <w:t>□</w:t>
            </w:r>
            <w:r>
              <w:rPr>
                <w:rFonts w:hint="eastAsia" w:ascii="宋体" w:hAnsi="宋体" w:cs="宋体"/>
                <w:color w:val="auto"/>
                <w:sz w:val="24"/>
                <w:highlight w:val="none"/>
              </w:rPr>
              <w:t>本项目__包为非单一产品采购项目，核心产品为：____。</w:t>
            </w:r>
          </w:p>
        </w:tc>
      </w:tr>
      <w:tr w14:paraId="3D2E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37828A2">
            <w:pPr>
              <w:pStyle w:val="23"/>
              <w:jc w:val="center"/>
              <w:rPr>
                <w:rFonts w:hint="default" w:hAnsi="宋体" w:cs="宋体"/>
                <w:color w:val="auto"/>
                <w:sz w:val="24"/>
                <w:szCs w:val="24"/>
                <w:highlight w:val="none"/>
              </w:rPr>
            </w:pPr>
            <w:r>
              <w:rPr>
                <w:rFonts w:hAnsi="宋体" w:cs="宋体"/>
                <w:color w:val="auto"/>
                <w:sz w:val="24"/>
                <w:szCs w:val="24"/>
                <w:highlight w:val="none"/>
              </w:rPr>
              <w:t>3.1</w:t>
            </w:r>
          </w:p>
        </w:tc>
        <w:tc>
          <w:tcPr>
            <w:tcW w:w="1701" w:type="dxa"/>
            <w:noWrap w:val="0"/>
            <w:vAlign w:val="center"/>
          </w:tcPr>
          <w:p w14:paraId="6DB8FE34">
            <w:pPr>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7540" w:type="dxa"/>
            <w:noWrap w:val="0"/>
            <w:vAlign w:val="center"/>
          </w:tcPr>
          <w:p w14:paraId="474E004A">
            <w:pPr>
              <w:jc w:val="left"/>
              <w:rPr>
                <w:rFonts w:ascii="宋体" w:hAnsi="宋体" w:cs="宋体"/>
                <w:color w:val="auto"/>
                <w:sz w:val="24"/>
                <w:highlight w:val="none"/>
              </w:rPr>
            </w:pPr>
            <w:r>
              <w:rPr>
                <w:rFonts w:hint="eastAsia" w:ascii="宋体" w:hAnsi="宋体" w:cs="宋体"/>
                <w:color w:val="auto"/>
                <w:sz w:val="24"/>
                <w:highlight w:val="none"/>
              </w:rPr>
              <w:t>■不组织</w:t>
            </w:r>
          </w:p>
          <w:p w14:paraId="1481BCB5">
            <w:pPr>
              <w:jc w:val="left"/>
              <w:rPr>
                <w:rFonts w:ascii="宋体" w:hAnsi="宋体" w:cs="宋体"/>
                <w:bCs/>
                <w:color w:val="auto"/>
                <w:sz w:val="24"/>
                <w:highlight w:val="none"/>
              </w:rPr>
            </w:pPr>
            <w:r>
              <w:rPr>
                <w:rFonts w:hint="eastAsia" w:ascii="宋体" w:hAnsi="宋体" w:cs="宋体"/>
                <w:color w:val="auto"/>
                <w:sz w:val="24"/>
                <w:highlight w:val="none"/>
              </w:rPr>
              <w:t>□组织，考察时间：</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年</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月</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日</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点</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分</w:t>
            </w:r>
          </w:p>
          <w:p w14:paraId="17C357ED">
            <w:pPr>
              <w:pStyle w:val="23"/>
              <w:rPr>
                <w:rFonts w:hint="default" w:hAnsi="宋体" w:cs="宋体"/>
                <w:color w:val="auto"/>
                <w:sz w:val="24"/>
                <w:szCs w:val="24"/>
                <w:highlight w:val="none"/>
              </w:rPr>
            </w:pPr>
            <w:r>
              <w:rPr>
                <w:rFonts w:hAnsi="宋体" w:cs="宋体"/>
                <w:color w:val="auto"/>
                <w:sz w:val="24"/>
                <w:szCs w:val="24"/>
                <w:highlight w:val="none"/>
              </w:rPr>
              <w:t>考察地点：</w:t>
            </w:r>
            <w:r>
              <w:rPr>
                <w:rFonts w:hAnsi="宋体" w:cs="宋体"/>
                <w:color w:val="auto"/>
                <w:sz w:val="24"/>
                <w:highlight w:val="none"/>
                <w:u w:val="single"/>
              </w:rPr>
              <w:t>/</w:t>
            </w:r>
            <w:r>
              <w:rPr>
                <w:rFonts w:hAnsi="宋体" w:cs="宋体"/>
                <w:color w:val="auto"/>
                <w:sz w:val="24"/>
                <w:szCs w:val="24"/>
                <w:highlight w:val="none"/>
              </w:rPr>
              <w:t>。</w:t>
            </w:r>
          </w:p>
        </w:tc>
      </w:tr>
      <w:tr w14:paraId="45F1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E0FC139">
            <w:pPr>
              <w:pStyle w:val="23"/>
              <w:jc w:val="center"/>
              <w:rPr>
                <w:rFonts w:hint="default" w:hAnsi="宋体" w:cs="宋体"/>
                <w:color w:val="auto"/>
                <w:sz w:val="24"/>
                <w:szCs w:val="24"/>
                <w:highlight w:val="none"/>
              </w:rPr>
            </w:pPr>
          </w:p>
        </w:tc>
        <w:tc>
          <w:tcPr>
            <w:tcW w:w="1701" w:type="dxa"/>
            <w:noWrap w:val="0"/>
            <w:vAlign w:val="center"/>
          </w:tcPr>
          <w:p w14:paraId="34320502">
            <w:pPr>
              <w:jc w:val="center"/>
              <w:rPr>
                <w:rFonts w:ascii="宋体" w:hAnsi="宋体" w:cs="宋体"/>
                <w:color w:val="auto"/>
                <w:sz w:val="24"/>
                <w:highlight w:val="none"/>
              </w:rPr>
            </w:pPr>
            <w:r>
              <w:rPr>
                <w:rFonts w:hint="eastAsia" w:ascii="宋体" w:hAnsi="宋体" w:cs="宋体"/>
                <w:color w:val="auto"/>
                <w:sz w:val="24"/>
                <w:highlight w:val="none"/>
              </w:rPr>
              <w:t>开标前答疑会</w:t>
            </w:r>
          </w:p>
        </w:tc>
        <w:tc>
          <w:tcPr>
            <w:tcW w:w="7540" w:type="dxa"/>
            <w:noWrap w:val="0"/>
            <w:vAlign w:val="center"/>
          </w:tcPr>
          <w:p w14:paraId="7F5A85C0">
            <w:pPr>
              <w:jc w:val="left"/>
              <w:rPr>
                <w:rFonts w:ascii="宋体" w:hAnsi="宋体" w:cs="宋体"/>
                <w:color w:val="auto"/>
                <w:sz w:val="24"/>
                <w:highlight w:val="none"/>
              </w:rPr>
            </w:pPr>
            <w:r>
              <w:rPr>
                <w:rFonts w:hint="eastAsia" w:ascii="宋体" w:hAnsi="宋体" w:cs="宋体"/>
                <w:color w:val="auto"/>
                <w:sz w:val="24"/>
                <w:highlight w:val="none"/>
              </w:rPr>
              <w:t>■不召开</w:t>
            </w:r>
          </w:p>
          <w:p w14:paraId="7BBA3F06">
            <w:pPr>
              <w:jc w:val="left"/>
              <w:rPr>
                <w:rFonts w:ascii="宋体" w:hAnsi="宋体" w:cs="宋体"/>
                <w:color w:val="auto"/>
                <w:sz w:val="24"/>
                <w:highlight w:val="none"/>
              </w:rPr>
            </w:pPr>
            <w:r>
              <w:rPr>
                <w:rFonts w:hint="eastAsia" w:ascii="宋体" w:hAnsi="宋体" w:cs="宋体"/>
                <w:color w:val="auto"/>
                <w:sz w:val="24"/>
                <w:highlight w:val="none"/>
              </w:rPr>
              <w:t>□召开，召开时间：</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年</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月</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日</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点</w:t>
            </w:r>
            <w:r>
              <w:rPr>
                <w:rFonts w:hint="eastAsia" w:ascii="宋体" w:hAnsi="宋体" w:cs="宋体"/>
                <w:color w:val="auto"/>
                <w:sz w:val="24"/>
                <w:highlight w:val="none"/>
                <w:u w:val="single"/>
              </w:rPr>
              <w:t>/</w:t>
            </w:r>
            <w:r>
              <w:rPr>
                <w:rFonts w:hint="eastAsia" w:ascii="宋体" w:hAnsi="宋体" w:cs="宋体"/>
                <w:color w:val="auto"/>
                <w:sz w:val="24"/>
                <w:highlight w:val="none"/>
                <w:lang w:bidi="ar"/>
              </w:rPr>
              <w:t>分</w:t>
            </w:r>
          </w:p>
          <w:p w14:paraId="69F88B12">
            <w:pPr>
              <w:jc w:val="left"/>
              <w:rPr>
                <w:rFonts w:ascii="宋体" w:hAnsi="宋体" w:cs="宋体"/>
                <w:color w:val="auto"/>
                <w:sz w:val="24"/>
                <w:highlight w:val="none"/>
              </w:rPr>
            </w:pPr>
            <w:r>
              <w:rPr>
                <w:rFonts w:hint="eastAsia" w:ascii="宋体" w:hAnsi="宋体" w:cs="宋体"/>
                <w:color w:val="auto"/>
                <w:sz w:val="24"/>
                <w:highlight w:val="none"/>
              </w:rPr>
              <w:t>召开地点：</w:t>
            </w:r>
            <w:r>
              <w:rPr>
                <w:rFonts w:hint="eastAsia" w:ascii="宋体" w:hAnsi="宋体" w:cs="宋体"/>
                <w:color w:val="auto"/>
                <w:sz w:val="24"/>
                <w:highlight w:val="none"/>
                <w:u w:val="single"/>
              </w:rPr>
              <w:t>/</w:t>
            </w:r>
            <w:r>
              <w:rPr>
                <w:rFonts w:hint="eastAsia" w:ascii="宋体" w:hAnsi="宋体" w:cs="宋体"/>
                <w:color w:val="auto"/>
                <w:sz w:val="24"/>
                <w:highlight w:val="none"/>
              </w:rPr>
              <w:t>。</w:t>
            </w:r>
          </w:p>
        </w:tc>
      </w:tr>
      <w:tr w14:paraId="3643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8" w:type="dxa"/>
            <w:noWrap w:val="0"/>
            <w:vAlign w:val="center"/>
          </w:tcPr>
          <w:p w14:paraId="3BCB8F28">
            <w:pPr>
              <w:pStyle w:val="23"/>
              <w:jc w:val="center"/>
              <w:rPr>
                <w:rFonts w:hint="default" w:hAnsi="宋体" w:cs="宋体"/>
                <w:color w:val="auto"/>
                <w:sz w:val="24"/>
                <w:szCs w:val="24"/>
                <w:highlight w:val="none"/>
              </w:rPr>
            </w:pPr>
            <w:r>
              <w:rPr>
                <w:rFonts w:hAnsi="宋体" w:cs="宋体"/>
                <w:color w:val="auto"/>
                <w:sz w:val="24"/>
                <w:szCs w:val="24"/>
                <w:highlight w:val="none"/>
              </w:rPr>
              <w:t>5.2.5</w:t>
            </w:r>
          </w:p>
        </w:tc>
        <w:tc>
          <w:tcPr>
            <w:tcW w:w="1701" w:type="dxa"/>
            <w:noWrap w:val="0"/>
            <w:vAlign w:val="center"/>
          </w:tcPr>
          <w:p w14:paraId="30DBA735">
            <w:pPr>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7540" w:type="dxa"/>
            <w:noWrap w:val="0"/>
            <w:vAlign w:val="center"/>
          </w:tcPr>
          <w:p w14:paraId="0591A2A0">
            <w:pPr>
              <w:jc w:val="left"/>
              <w:rPr>
                <w:rFonts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r>
              <w:rPr>
                <w:rFonts w:hint="eastAsia" w:ascii="宋体" w:hAnsi="宋体" w:cs="宋体"/>
                <w:b/>
                <w:color w:val="auto"/>
                <w:sz w:val="24"/>
                <w:highlight w:val="none"/>
              </w:rPr>
              <w:t>其他未列明行业</w:t>
            </w:r>
            <w:r>
              <w:rPr>
                <w:rFonts w:hint="eastAsia" w:ascii="宋体" w:hAnsi="宋体" w:cs="宋体"/>
                <w:color w:val="auto"/>
                <w:sz w:val="24"/>
                <w:highlight w:val="none"/>
              </w:rPr>
              <w:t>。</w:t>
            </w:r>
          </w:p>
        </w:tc>
      </w:tr>
      <w:tr w14:paraId="1CC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6CDFC609">
            <w:pPr>
              <w:pStyle w:val="23"/>
              <w:jc w:val="center"/>
              <w:rPr>
                <w:rFonts w:hint="default" w:hAnsi="宋体" w:cs="宋体"/>
                <w:color w:val="auto"/>
                <w:sz w:val="24"/>
                <w:szCs w:val="24"/>
                <w:highlight w:val="none"/>
              </w:rPr>
            </w:pPr>
            <w:r>
              <w:rPr>
                <w:rFonts w:hAnsi="宋体" w:cs="宋体"/>
                <w:color w:val="auto"/>
                <w:sz w:val="24"/>
                <w:szCs w:val="24"/>
                <w:highlight w:val="none"/>
              </w:rPr>
              <w:br w:type="page" w:clear="all"/>
            </w:r>
            <w:r>
              <w:rPr>
                <w:rFonts w:hAnsi="宋体" w:cs="宋体"/>
                <w:color w:val="auto"/>
                <w:sz w:val="24"/>
                <w:szCs w:val="24"/>
                <w:highlight w:val="none"/>
              </w:rPr>
              <w:t>11.2</w:t>
            </w:r>
          </w:p>
        </w:tc>
        <w:tc>
          <w:tcPr>
            <w:tcW w:w="1701" w:type="dxa"/>
            <w:noWrap w:val="0"/>
            <w:vAlign w:val="center"/>
          </w:tcPr>
          <w:p w14:paraId="6D061FD1">
            <w:pPr>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7540" w:type="dxa"/>
            <w:noWrap w:val="0"/>
            <w:vAlign w:val="center"/>
          </w:tcPr>
          <w:p w14:paraId="60537C96">
            <w:pPr>
              <w:jc w:val="left"/>
              <w:rPr>
                <w:rFonts w:ascii="宋体" w:hAnsi="宋体" w:cs="宋体"/>
                <w:color w:val="auto"/>
                <w:sz w:val="24"/>
                <w:highlight w:val="none"/>
              </w:rPr>
            </w:pPr>
            <w:r>
              <w:rPr>
                <w:rFonts w:hint="eastAsia" w:ascii="宋体" w:hAnsi="宋体" w:cs="宋体"/>
                <w:color w:val="auto"/>
                <w:sz w:val="24"/>
                <w:highlight w:val="none"/>
              </w:rPr>
              <w:t>投标报价的特殊规定：</w:t>
            </w:r>
          </w:p>
          <w:p w14:paraId="70DEF372">
            <w:pPr>
              <w:jc w:val="left"/>
              <w:rPr>
                <w:rFonts w:ascii="宋体" w:hAnsi="宋体" w:cs="宋体"/>
                <w:color w:val="auto"/>
                <w:sz w:val="24"/>
                <w:highlight w:val="none"/>
              </w:rPr>
            </w:pPr>
            <w:r>
              <w:rPr>
                <w:rFonts w:hint="eastAsia" w:ascii="宋体" w:hAnsi="宋体" w:cs="宋体"/>
                <w:color w:val="auto"/>
                <w:sz w:val="24"/>
                <w:highlight w:val="none"/>
              </w:rPr>
              <w:t>■无</w:t>
            </w:r>
          </w:p>
          <w:p w14:paraId="01E76DA4">
            <w:pPr>
              <w:jc w:val="left"/>
              <w:rPr>
                <w:rFonts w:ascii="宋体" w:hAnsi="宋体" w:cs="宋体"/>
                <w:color w:val="auto"/>
                <w:sz w:val="24"/>
                <w:highlight w:val="none"/>
              </w:rPr>
            </w:pPr>
            <w:r>
              <w:rPr>
                <w:rFonts w:hint="eastAsia" w:ascii="宋体" w:hAnsi="宋体" w:cs="宋体"/>
                <w:color w:val="auto"/>
                <w:sz w:val="24"/>
                <w:highlight w:val="none"/>
              </w:rPr>
              <w:t>□有，具体情形：_____。</w:t>
            </w:r>
          </w:p>
        </w:tc>
      </w:tr>
      <w:tr w14:paraId="488D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73EEA50">
            <w:pPr>
              <w:pStyle w:val="23"/>
              <w:jc w:val="center"/>
              <w:rPr>
                <w:rFonts w:hint="default" w:hAnsi="宋体" w:cs="宋体"/>
                <w:color w:val="auto"/>
                <w:sz w:val="24"/>
                <w:szCs w:val="24"/>
                <w:highlight w:val="none"/>
              </w:rPr>
            </w:pPr>
            <w:r>
              <w:rPr>
                <w:rFonts w:hAnsi="宋体" w:cs="宋体"/>
                <w:color w:val="auto"/>
                <w:sz w:val="24"/>
                <w:szCs w:val="24"/>
                <w:highlight w:val="none"/>
              </w:rPr>
              <w:t>12</w:t>
            </w:r>
          </w:p>
        </w:tc>
        <w:tc>
          <w:tcPr>
            <w:tcW w:w="1701" w:type="dxa"/>
            <w:noWrap w:val="0"/>
            <w:vAlign w:val="center"/>
          </w:tcPr>
          <w:p w14:paraId="5ED9AA76">
            <w:pPr>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7540" w:type="dxa"/>
            <w:noWrap w:val="0"/>
            <w:vAlign w:val="center"/>
          </w:tcPr>
          <w:p w14:paraId="6DD95F61">
            <w:pPr>
              <w:jc w:val="left"/>
              <w:rPr>
                <w:rFonts w:ascii="宋体" w:hAnsi="宋体" w:cs="宋体"/>
                <w:color w:val="auto"/>
                <w:sz w:val="24"/>
                <w:highlight w:val="none"/>
              </w:rPr>
            </w:pPr>
            <w:r>
              <w:rPr>
                <w:rFonts w:hint="eastAsia" w:ascii="宋体" w:hAnsi="宋体" w:cs="宋体"/>
                <w:color w:val="auto"/>
                <w:sz w:val="24"/>
                <w:highlight w:val="none"/>
              </w:rPr>
              <w:t>免收</w:t>
            </w:r>
          </w:p>
        </w:tc>
      </w:tr>
      <w:tr w14:paraId="35DA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15857C0">
            <w:pPr>
              <w:pStyle w:val="23"/>
              <w:jc w:val="center"/>
              <w:rPr>
                <w:rFonts w:hint="default" w:hAnsi="宋体" w:cs="宋体"/>
                <w:color w:val="auto"/>
                <w:sz w:val="24"/>
                <w:szCs w:val="24"/>
                <w:highlight w:val="none"/>
              </w:rPr>
            </w:pPr>
            <w:r>
              <w:rPr>
                <w:rFonts w:hAnsi="宋体" w:cs="宋体"/>
                <w:color w:val="auto"/>
                <w:sz w:val="24"/>
                <w:szCs w:val="24"/>
                <w:highlight w:val="none"/>
              </w:rPr>
              <w:t>13.1</w:t>
            </w:r>
          </w:p>
        </w:tc>
        <w:tc>
          <w:tcPr>
            <w:tcW w:w="1701" w:type="dxa"/>
            <w:noWrap w:val="0"/>
            <w:vAlign w:val="center"/>
          </w:tcPr>
          <w:p w14:paraId="59B3E352">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540" w:type="dxa"/>
            <w:noWrap w:val="0"/>
            <w:vAlign w:val="center"/>
          </w:tcPr>
          <w:p w14:paraId="18A34D48">
            <w:pPr>
              <w:jc w:val="left"/>
              <w:rPr>
                <w:rFonts w:ascii="宋体" w:hAnsi="宋体" w:cs="宋体"/>
                <w:color w:val="auto"/>
                <w:sz w:val="24"/>
                <w:highlight w:val="none"/>
              </w:rPr>
            </w:pPr>
            <w:r>
              <w:rPr>
                <w:rFonts w:hint="eastAsia" w:ascii="宋体" w:hAnsi="宋体" w:cs="宋体"/>
                <w:color w:val="auto"/>
                <w:sz w:val="24"/>
                <w:highlight w:val="none"/>
              </w:rPr>
              <w:t>自提交投标文件的截止之日起算60日历天。</w:t>
            </w:r>
          </w:p>
        </w:tc>
      </w:tr>
      <w:tr w14:paraId="1BEB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6CB56F">
            <w:pPr>
              <w:pStyle w:val="23"/>
              <w:jc w:val="center"/>
              <w:rPr>
                <w:rFonts w:hint="default" w:hAnsi="宋体" w:cs="宋体"/>
                <w:color w:val="auto"/>
                <w:sz w:val="24"/>
                <w:szCs w:val="24"/>
                <w:highlight w:val="none"/>
              </w:rPr>
            </w:pPr>
            <w:r>
              <w:rPr>
                <w:rFonts w:hAnsi="宋体" w:cs="宋体"/>
                <w:color w:val="auto"/>
                <w:sz w:val="24"/>
                <w:szCs w:val="24"/>
                <w:highlight w:val="none"/>
              </w:rPr>
              <w:t>25.5</w:t>
            </w:r>
          </w:p>
        </w:tc>
        <w:tc>
          <w:tcPr>
            <w:tcW w:w="1701" w:type="dxa"/>
            <w:noWrap w:val="0"/>
            <w:vAlign w:val="center"/>
          </w:tcPr>
          <w:p w14:paraId="4F51625D">
            <w:pPr>
              <w:jc w:val="center"/>
              <w:rPr>
                <w:rFonts w:ascii="宋体" w:hAnsi="宋体" w:cs="宋体"/>
                <w:color w:val="auto"/>
                <w:sz w:val="24"/>
                <w:highlight w:val="none"/>
              </w:rPr>
            </w:pPr>
            <w:r>
              <w:rPr>
                <w:rFonts w:hint="eastAsia" w:ascii="宋体" w:hAnsi="宋体" w:cs="宋体"/>
                <w:color w:val="auto"/>
                <w:sz w:val="24"/>
                <w:highlight w:val="none"/>
              </w:rPr>
              <w:t>分包</w:t>
            </w:r>
          </w:p>
        </w:tc>
        <w:tc>
          <w:tcPr>
            <w:tcW w:w="7540" w:type="dxa"/>
            <w:noWrap w:val="0"/>
            <w:vAlign w:val="center"/>
          </w:tcPr>
          <w:p w14:paraId="0E96B668">
            <w:pPr>
              <w:jc w:val="left"/>
              <w:rPr>
                <w:rFonts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14:paraId="2CCE4D5D">
            <w:pPr>
              <w:jc w:val="left"/>
              <w:rPr>
                <w:rFonts w:ascii="宋体" w:hAnsi="宋体" w:cs="宋体"/>
                <w:color w:val="auto"/>
                <w:sz w:val="24"/>
                <w:highlight w:val="none"/>
              </w:rPr>
            </w:pPr>
            <w:r>
              <w:rPr>
                <w:rFonts w:hint="eastAsia" w:ascii="宋体" w:hAnsi="宋体" w:cs="宋体"/>
                <w:color w:val="auto"/>
                <w:sz w:val="24"/>
                <w:highlight w:val="none"/>
              </w:rPr>
              <w:t>■不允许</w:t>
            </w:r>
          </w:p>
          <w:p w14:paraId="57B8AB1F">
            <w:pPr>
              <w:jc w:val="left"/>
              <w:rPr>
                <w:rFonts w:ascii="宋体" w:hAnsi="宋体" w:cs="宋体"/>
                <w:color w:val="auto"/>
                <w:sz w:val="24"/>
                <w:highlight w:val="none"/>
              </w:rPr>
            </w:pPr>
            <w:r>
              <w:rPr>
                <w:rFonts w:hint="eastAsia" w:ascii="宋体" w:hAnsi="宋体" w:cs="宋体"/>
                <w:color w:val="auto"/>
                <w:sz w:val="24"/>
                <w:highlight w:val="none"/>
              </w:rPr>
              <w:t>□允许，具体要求：</w:t>
            </w:r>
          </w:p>
          <w:p w14:paraId="4C4FD529">
            <w:pPr>
              <w:jc w:val="left"/>
              <w:rPr>
                <w:rFonts w:ascii="宋体" w:hAnsi="宋体" w:cs="宋体"/>
                <w:color w:val="auto"/>
                <w:sz w:val="24"/>
                <w:highlight w:val="none"/>
              </w:rPr>
            </w:pPr>
            <w:r>
              <w:rPr>
                <w:rFonts w:hint="eastAsia" w:ascii="宋体" w:hAnsi="宋体" w:cs="宋体"/>
                <w:color w:val="auto"/>
                <w:sz w:val="24"/>
                <w:highlight w:val="none"/>
              </w:rPr>
              <w:t>（1）可以分包履行的具体内容：</w:t>
            </w:r>
            <w:r>
              <w:rPr>
                <w:rFonts w:hint="eastAsia" w:ascii="宋体" w:hAnsi="宋体" w:cs="宋体"/>
                <w:color w:val="auto"/>
                <w:sz w:val="24"/>
                <w:highlight w:val="none"/>
                <w:u w:val="single"/>
                <w:lang w:bidi="ar"/>
              </w:rPr>
              <w:t>/</w:t>
            </w:r>
            <w:r>
              <w:rPr>
                <w:rFonts w:hint="eastAsia" w:ascii="宋体" w:hAnsi="宋体" w:cs="宋体"/>
                <w:color w:val="auto"/>
                <w:sz w:val="24"/>
                <w:highlight w:val="none"/>
              </w:rPr>
              <w:t>；</w:t>
            </w:r>
          </w:p>
          <w:p w14:paraId="1F250F9A">
            <w:pPr>
              <w:jc w:val="left"/>
              <w:rPr>
                <w:rFonts w:ascii="宋体" w:hAnsi="宋体" w:cs="宋体"/>
                <w:color w:val="auto"/>
                <w:sz w:val="24"/>
                <w:highlight w:val="none"/>
              </w:rPr>
            </w:pPr>
            <w:r>
              <w:rPr>
                <w:rFonts w:hint="eastAsia" w:ascii="宋体" w:hAnsi="宋体" w:cs="宋体"/>
                <w:color w:val="auto"/>
                <w:sz w:val="24"/>
                <w:highlight w:val="none"/>
              </w:rPr>
              <w:t>（2）允许分包的金额或者比例：</w:t>
            </w:r>
            <w:r>
              <w:rPr>
                <w:rFonts w:hint="eastAsia" w:ascii="宋体" w:hAnsi="宋体" w:cs="宋体"/>
                <w:color w:val="auto"/>
                <w:sz w:val="24"/>
                <w:highlight w:val="none"/>
                <w:u w:val="single"/>
                <w:lang w:bidi="ar"/>
              </w:rPr>
              <w:t>/</w:t>
            </w:r>
            <w:r>
              <w:rPr>
                <w:rFonts w:hint="eastAsia" w:ascii="宋体" w:hAnsi="宋体" w:cs="宋体"/>
                <w:color w:val="auto"/>
                <w:sz w:val="24"/>
                <w:highlight w:val="none"/>
              </w:rPr>
              <w:t>；</w:t>
            </w:r>
          </w:p>
          <w:p w14:paraId="2FF0348B">
            <w:pPr>
              <w:jc w:val="left"/>
              <w:rPr>
                <w:rFonts w:ascii="宋体" w:hAnsi="宋体" w:cs="宋体"/>
                <w:color w:val="auto"/>
                <w:sz w:val="24"/>
                <w:highlight w:val="none"/>
                <w:u w:val="single"/>
              </w:rPr>
            </w:pPr>
            <w:r>
              <w:rPr>
                <w:rFonts w:hint="eastAsia" w:ascii="宋体" w:hAnsi="宋体" w:cs="宋体"/>
                <w:color w:val="auto"/>
                <w:sz w:val="24"/>
                <w:highlight w:val="none"/>
              </w:rPr>
              <w:t>（3）其他要求：</w:t>
            </w:r>
            <w:r>
              <w:rPr>
                <w:rFonts w:hint="eastAsia" w:ascii="宋体" w:hAnsi="宋体" w:cs="宋体"/>
                <w:color w:val="auto"/>
                <w:sz w:val="24"/>
                <w:highlight w:val="none"/>
                <w:u w:val="single"/>
                <w:lang w:bidi="ar"/>
              </w:rPr>
              <w:t>/</w:t>
            </w:r>
            <w:r>
              <w:rPr>
                <w:rFonts w:hint="eastAsia" w:ascii="宋体" w:hAnsi="宋体" w:cs="宋体"/>
                <w:color w:val="auto"/>
                <w:sz w:val="24"/>
                <w:highlight w:val="none"/>
              </w:rPr>
              <w:t>。</w:t>
            </w:r>
          </w:p>
        </w:tc>
      </w:tr>
      <w:tr w14:paraId="56AB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F4E9A5">
            <w:pPr>
              <w:pStyle w:val="23"/>
              <w:jc w:val="center"/>
              <w:rPr>
                <w:rFonts w:hint="default" w:hAnsi="宋体" w:cs="宋体"/>
                <w:color w:val="auto"/>
                <w:sz w:val="24"/>
                <w:szCs w:val="24"/>
                <w:highlight w:val="none"/>
              </w:rPr>
            </w:pPr>
            <w:r>
              <w:rPr>
                <w:rFonts w:hAnsi="宋体" w:cs="宋体"/>
                <w:color w:val="auto"/>
                <w:sz w:val="24"/>
                <w:szCs w:val="24"/>
                <w:highlight w:val="none"/>
              </w:rPr>
              <w:t>26.1.1</w:t>
            </w:r>
          </w:p>
        </w:tc>
        <w:tc>
          <w:tcPr>
            <w:tcW w:w="1701" w:type="dxa"/>
            <w:noWrap w:val="0"/>
            <w:vAlign w:val="center"/>
          </w:tcPr>
          <w:p w14:paraId="733F8960">
            <w:pPr>
              <w:jc w:val="center"/>
              <w:rPr>
                <w:rFonts w:ascii="宋体" w:hAnsi="宋体" w:cs="宋体"/>
                <w:color w:val="auto"/>
                <w:sz w:val="24"/>
                <w:highlight w:val="none"/>
              </w:rPr>
            </w:pPr>
            <w:r>
              <w:rPr>
                <w:rFonts w:hint="eastAsia" w:ascii="宋体" w:hAnsi="宋体" w:cs="宋体"/>
                <w:color w:val="auto"/>
                <w:sz w:val="24"/>
                <w:highlight w:val="none"/>
              </w:rPr>
              <w:t>询问</w:t>
            </w:r>
          </w:p>
        </w:tc>
        <w:tc>
          <w:tcPr>
            <w:tcW w:w="7540" w:type="dxa"/>
            <w:noWrap w:val="0"/>
            <w:vAlign w:val="center"/>
          </w:tcPr>
          <w:p w14:paraId="35760611">
            <w:pPr>
              <w:jc w:val="left"/>
              <w:rPr>
                <w:rFonts w:ascii="宋体" w:hAnsi="宋体" w:cs="宋体"/>
                <w:color w:val="auto"/>
                <w:sz w:val="24"/>
                <w:highlight w:val="none"/>
              </w:rPr>
            </w:pPr>
            <w:r>
              <w:rPr>
                <w:rFonts w:hint="eastAsia" w:ascii="宋体" w:hAnsi="宋体" w:cs="宋体"/>
                <w:color w:val="auto"/>
                <w:sz w:val="24"/>
                <w:highlight w:val="none"/>
              </w:rPr>
              <w:t>询问送达形式：投标人对招标文件如有疑问，请将疑问于</w:t>
            </w:r>
            <w:r>
              <w:rPr>
                <w:rFonts w:hint="eastAsia" w:ascii="宋体" w:hAnsi="宋体" w:cs="宋体"/>
                <w:b/>
                <w:color w:val="auto"/>
                <w:sz w:val="24"/>
                <w:highlight w:val="none"/>
              </w:rPr>
              <w:t>202</w:t>
            </w:r>
            <w:r>
              <w:rPr>
                <w:rFonts w:ascii="宋体" w:hAnsi="宋体" w:cs="宋体"/>
                <w:b/>
                <w:color w:val="auto"/>
                <w:sz w:val="24"/>
                <w:highlight w:val="none"/>
              </w:rPr>
              <w:t>4</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09</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04</w:t>
            </w:r>
            <w:r>
              <w:rPr>
                <w:rFonts w:hint="eastAsia" w:ascii="宋体" w:hAnsi="宋体" w:cs="宋体"/>
                <w:b/>
                <w:color w:val="auto"/>
                <w:sz w:val="24"/>
                <w:highlight w:val="none"/>
              </w:rPr>
              <w:t>日11点00分</w:t>
            </w:r>
            <w:r>
              <w:rPr>
                <w:rFonts w:hint="eastAsia" w:ascii="宋体" w:hAnsi="宋体" w:cs="宋体"/>
                <w:color w:val="auto"/>
                <w:sz w:val="24"/>
                <w:highlight w:val="none"/>
              </w:rPr>
              <w:t>（北京时间）前以书面形式提交或传真至</w:t>
            </w:r>
            <w:r>
              <w:rPr>
                <w:rFonts w:hint="eastAsia" w:ascii="宋体" w:hAnsi="宋体" w:cs="宋体"/>
                <w:color w:val="auto"/>
                <w:sz w:val="24"/>
                <w:highlight w:val="none"/>
                <w:lang w:eastAsia="zh-CN"/>
              </w:rPr>
              <w:t>常州嘉威建设项目管理有限公司</w:t>
            </w:r>
            <w:r>
              <w:rPr>
                <w:rFonts w:hint="eastAsia" w:ascii="宋体" w:hAnsi="宋体" w:cs="宋体"/>
                <w:color w:val="auto"/>
                <w:sz w:val="24"/>
                <w:highlight w:val="none"/>
              </w:rPr>
              <w:t>。传真：/，邮箱：</w:t>
            </w:r>
            <w:r>
              <w:rPr>
                <w:rFonts w:hint="eastAsia" w:ascii="宋体" w:hAnsi="宋体" w:cs="宋体"/>
                <w:color w:val="auto"/>
                <w:sz w:val="24"/>
                <w:highlight w:val="none"/>
                <w:lang w:val="en-US" w:eastAsia="zh-CN"/>
              </w:rPr>
              <w:t>1418421478</w:t>
            </w:r>
            <w:r>
              <w:rPr>
                <w:rFonts w:hint="eastAsia" w:ascii="宋体" w:hAnsi="宋体" w:cs="宋体"/>
                <w:color w:val="auto"/>
                <w:sz w:val="24"/>
                <w:highlight w:val="none"/>
              </w:rPr>
              <w:t>@qq.com。</w:t>
            </w:r>
          </w:p>
        </w:tc>
      </w:tr>
      <w:tr w14:paraId="5BAA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921BD81">
            <w:pPr>
              <w:pStyle w:val="23"/>
              <w:jc w:val="center"/>
              <w:rPr>
                <w:rFonts w:hint="default" w:hAnsi="宋体" w:cs="宋体"/>
                <w:color w:val="auto"/>
                <w:sz w:val="24"/>
                <w:szCs w:val="24"/>
                <w:highlight w:val="none"/>
              </w:rPr>
            </w:pPr>
            <w:r>
              <w:rPr>
                <w:rFonts w:hAnsi="宋体" w:cs="宋体"/>
                <w:color w:val="auto"/>
                <w:sz w:val="24"/>
                <w:szCs w:val="24"/>
                <w:highlight w:val="none"/>
              </w:rPr>
              <w:t>26.3</w:t>
            </w:r>
          </w:p>
        </w:tc>
        <w:tc>
          <w:tcPr>
            <w:tcW w:w="1701" w:type="dxa"/>
            <w:noWrap w:val="0"/>
            <w:vAlign w:val="center"/>
          </w:tcPr>
          <w:p w14:paraId="7F6DBF64">
            <w:pPr>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7540" w:type="dxa"/>
            <w:noWrap w:val="0"/>
            <w:vAlign w:val="center"/>
          </w:tcPr>
          <w:p w14:paraId="059378C3">
            <w:pPr>
              <w:jc w:val="left"/>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6711389E">
            <w:pPr>
              <w:jc w:val="left"/>
              <w:rPr>
                <w:rFonts w:hint="eastAsia" w:ascii="宋体" w:hAnsi="宋体" w:cs="宋体"/>
                <w:color w:val="auto"/>
                <w:sz w:val="24"/>
                <w:highlight w:val="none"/>
              </w:rPr>
            </w:pPr>
            <w:r>
              <w:rPr>
                <w:rFonts w:hint="eastAsia" w:ascii="宋体" w:hAnsi="宋体" w:cs="宋体"/>
                <w:color w:val="auto"/>
                <w:sz w:val="24"/>
                <w:highlight w:val="none"/>
              </w:rPr>
              <w:t>联系部门：招投标业务部；</w:t>
            </w:r>
          </w:p>
          <w:p w14:paraId="76974BEA">
            <w:pPr>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13082518336</w:t>
            </w:r>
            <w:r>
              <w:rPr>
                <w:rFonts w:hint="eastAsia" w:ascii="宋体" w:hAnsi="宋体" w:cs="宋体"/>
                <w:color w:val="auto"/>
                <w:sz w:val="24"/>
                <w:highlight w:val="none"/>
              </w:rPr>
              <w:t>；</w:t>
            </w:r>
          </w:p>
          <w:p w14:paraId="1C39CC91">
            <w:pPr>
              <w:jc w:val="left"/>
              <w:rPr>
                <w:rFonts w:ascii="宋体" w:hAnsi="宋体" w:cs="宋体"/>
                <w:color w:val="auto"/>
                <w:sz w:val="24"/>
                <w:highlight w:val="none"/>
              </w:rPr>
            </w:pPr>
            <w:r>
              <w:rPr>
                <w:rFonts w:hint="eastAsia" w:ascii="宋体" w:hAnsi="宋体" w:cs="宋体"/>
                <w:color w:val="auto"/>
                <w:sz w:val="24"/>
                <w:highlight w:val="none"/>
              </w:rPr>
              <w:t>通讯地址：常州嘉威建设项目管理有限公司（常州市钟楼区西河沿51号创客大厦</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楼</w:t>
            </w:r>
            <w:r>
              <w:rPr>
                <w:rFonts w:hint="eastAsia" w:ascii="宋体" w:hAnsi="宋体" w:cs="宋体"/>
                <w:color w:val="auto"/>
                <w:sz w:val="24"/>
                <w:highlight w:val="none"/>
                <w:lang w:val="en-US" w:eastAsia="zh-CN"/>
              </w:rPr>
              <w:t>802室</w:t>
            </w:r>
            <w:r>
              <w:rPr>
                <w:rFonts w:hint="eastAsia" w:ascii="宋体" w:hAnsi="宋体" w:cs="宋体"/>
                <w:color w:val="auto"/>
                <w:sz w:val="24"/>
                <w:highlight w:val="none"/>
              </w:rPr>
              <w:t>）。</w:t>
            </w:r>
          </w:p>
        </w:tc>
      </w:tr>
      <w:tr w14:paraId="5E13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91280FE">
            <w:pPr>
              <w:pStyle w:val="23"/>
              <w:jc w:val="center"/>
              <w:rPr>
                <w:rFonts w:hint="default" w:hAnsi="宋体" w:cs="宋体"/>
                <w:color w:val="auto"/>
                <w:sz w:val="24"/>
                <w:szCs w:val="24"/>
                <w:highlight w:val="none"/>
              </w:rPr>
            </w:pPr>
            <w:r>
              <w:rPr>
                <w:rFonts w:hAnsi="宋体" w:cs="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0A9EDBA">
            <w:pPr>
              <w:jc w:val="center"/>
              <w:rPr>
                <w:rFonts w:ascii="宋体" w:hAnsi="宋体" w:cs="宋体"/>
                <w:color w:val="auto"/>
                <w:sz w:val="24"/>
                <w:highlight w:val="none"/>
              </w:rPr>
            </w:pPr>
            <w:r>
              <w:rPr>
                <w:rFonts w:hint="eastAsia" w:ascii="宋体" w:hAnsi="宋体" w:cs="宋体"/>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E47E8D7">
            <w:pPr>
              <w:jc w:val="left"/>
              <w:rPr>
                <w:rFonts w:ascii="宋体" w:hAnsi="宋体" w:cs="宋体"/>
                <w:b/>
                <w:color w:val="auto"/>
                <w:sz w:val="24"/>
                <w:highlight w:val="none"/>
              </w:rPr>
            </w:pPr>
            <w:r>
              <w:rPr>
                <w:rFonts w:hint="eastAsia" w:ascii="宋体" w:hAnsi="宋体" w:cs="宋体"/>
                <w:b/>
                <w:color w:val="auto"/>
                <w:sz w:val="24"/>
                <w:highlight w:val="none"/>
              </w:rPr>
              <w:t>（一）收费对象：</w:t>
            </w:r>
          </w:p>
          <w:p w14:paraId="678861B1">
            <w:pPr>
              <w:jc w:val="left"/>
              <w:rPr>
                <w:rFonts w:ascii="宋体" w:hAnsi="宋体" w:cs="宋体"/>
                <w:color w:val="auto"/>
                <w:sz w:val="24"/>
                <w:highlight w:val="none"/>
              </w:rPr>
            </w:pPr>
            <w:r>
              <w:rPr>
                <w:rFonts w:hint="eastAsia" w:ascii="宋体" w:hAnsi="宋体" w:cs="宋体"/>
                <w:color w:val="auto"/>
                <w:sz w:val="24"/>
                <w:highlight w:val="none"/>
              </w:rPr>
              <w:t>■采购人</w:t>
            </w:r>
          </w:p>
          <w:p w14:paraId="685C892A">
            <w:pPr>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中标人</w:t>
            </w:r>
          </w:p>
          <w:p w14:paraId="72C17E78">
            <w:pPr>
              <w:jc w:val="left"/>
              <w:rPr>
                <w:rFonts w:hint="eastAsia" w:ascii="宋体" w:hAnsi="宋体" w:cs="宋体"/>
                <w:color w:val="auto"/>
                <w:sz w:val="24"/>
                <w:highlight w:val="none"/>
              </w:rPr>
            </w:pPr>
            <w:r>
              <w:rPr>
                <w:rFonts w:hint="eastAsia" w:ascii="宋体" w:hAnsi="宋体" w:cs="宋体"/>
                <w:b/>
                <w:color w:val="auto"/>
                <w:sz w:val="24"/>
                <w:highlight w:val="none"/>
              </w:rPr>
              <w:t>（二）收费标准：</w:t>
            </w:r>
            <w:r>
              <w:rPr>
                <w:rFonts w:hint="eastAsia" w:ascii="宋体" w:hAnsi="宋体" w:cs="宋体"/>
                <w:color w:val="auto"/>
                <w:sz w:val="24"/>
                <w:highlight w:val="none"/>
              </w:rPr>
              <w:t>(1）招标代理费:按照中标价的2‰计取</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评委费按实际发生金额由采购人直接支付</w:t>
            </w:r>
            <w:r>
              <w:rPr>
                <w:rFonts w:hint="eastAsia" w:ascii="宋体" w:hAnsi="宋体" w:cs="宋体"/>
                <w:color w:val="auto"/>
                <w:sz w:val="24"/>
                <w:highlight w:val="none"/>
              </w:rPr>
              <w:t>。</w:t>
            </w:r>
          </w:p>
          <w:p w14:paraId="5F00FCBE">
            <w:pPr>
              <w:jc w:val="left"/>
              <w:rPr>
                <w:rFonts w:hint="eastAsia" w:ascii="宋体" w:hAnsi="宋体" w:cs="宋体"/>
                <w:b w:val="0"/>
                <w:bCs/>
                <w:color w:val="auto"/>
                <w:sz w:val="24"/>
                <w:highlight w:val="none"/>
              </w:rPr>
            </w:pPr>
            <w:r>
              <w:rPr>
                <w:rFonts w:hint="eastAsia" w:ascii="宋体" w:hAnsi="宋体" w:cs="宋体"/>
                <w:b/>
                <w:color w:val="auto"/>
                <w:sz w:val="24"/>
                <w:highlight w:val="none"/>
              </w:rPr>
              <w:t>（3）缴纳时间：</w:t>
            </w:r>
            <w:r>
              <w:rPr>
                <w:rFonts w:hint="eastAsia" w:ascii="宋体" w:hAnsi="宋体" w:cs="宋体"/>
                <w:b w:val="0"/>
                <w:bCs/>
                <w:color w:val="auto"/>
                <w:sz w:val="24"/>
                <w:highlight w:val="none"/>
              </w:rPr>
              <w:t>代理工作结束(代理人开具合法发票十个工作日内支付)。</w:t>
            </w:r>
          </w:p>
          <w:p w14:paraId="26D8ACDB">
            <w:pPr>
              <w:ind w:firstLine="475" w:firstLineChars="197"/>
              <w:jc w:val="left"/>
              <w:rPr>
                <w:rFonts w:hint="eastAsia" w:ascii="宋体" w:hAnsi="宋体" w:cs="宋体"/>
                <w:b/>
                <w:bCs/>
                <w:color w:val="auto"/>
                <w:sz w:val="24"/>
                <w:highlight w:val="none"/>
              </w:rPr>
            </w:pPr>
            <w:r>
              <w:rPr>
                <w:rFonts w:hint="eastAsia" w:ascii="宋体" w:hAnsi="宋体" w:cs="宋体"/>
                <w:b/>
                <w:bCs/>
                <w:color w:val="auto"/>
                <w:sz w:val="24"/>
                <w:highlight w:val="none"/>
              </w:rPr>
              <w:t>收款单位：常州嘉威建设项目管理有限公司</w:t>
            </w:r>
          </w:p>
          <w:p w14:paraId="33027890">
            <w:pPr>
              <w:ind w:firstLine="475" w:firstLineChars="197"/>
              <w:jc w:val="left"/>
              <w:rPr>
                <w:rFonts w:ascii="宋体" w:hAnsi="宋体"/>
                <w:b/>
                <w:color w:val="auto"/>
                <w:sz w:val="24"/>
                <w:highlight w:val="none"/>
              </w:rPr>
            </w:pPr>
            <w:r>
              <w:rPr>
                <w:rFonts w:hint="eastAsia" w:ascii="宋体" w:hAnsi="宋体"/>
                <w:b/>
                <w:color w:val="auto"/>
                <w:sz w:val="24"/>
                <w:highlight w:val="none"/>
              </w:rPr>
              <w:t>开户银行：江苏江南农村商业银行武进支行</w:t>
            </w:r>
          </w:p>
          <w:p w14:paraId="04B2B756">
            <w:pPr>
              <w:ind w:firstLine="473"/>
              <w:jc w:val="left"/>
              <w:rPr>
                <w:rFonts w:ascii="宋体" w:hAnsi="宋体" w:cs="宋体"/>
                <w:color w:val="auto"/>
                <w:sz w:val="24"/>
                <w:highlight w:val="none"/>
              </w:rPr>
            </w:pPr>
            <w:r>
              <w:rPr>
                <w:rFonts w:hint="eastAsia" w:ascii="宋体" w:hAnsi="宋体"/>
                <w:b/>
                <w:color w:val="auto"/>
                <w:sz w:val="24"/>
                <w:highlight w:val="none"/>
              </w:rPr>
              <w:t>银行账号：</w:t>
            </w:r>
            <w:r>
              <w:rPr>
                <w:rFonts w:ascii="宋体" w:hAnsi="宋体"/>
                <w:b/>
                <w:color w:val="auto"/>
                <w:sz w:val="24"/>
                <w:highlight w:val="none"/>
              </w:rPr>
              <w:t>3204210101201000095907</w:t>
            </w:r>
          </w:p>
        </w:tc>
      </w:tr>
    </w:tbl>
    <w:p w14:paraId="691F9994">
      <w:pPr>
        <w:tabs>
          <w:tab w:val="left" w:pos="5580"/>
        </w:tabs>
        <w:spacing w:line="360" w:lineRule="auto"/>
        <w:rPr>
          <w:rFonts w:ascii="宋体" w:hAnsi="宋体" w:cs="宋体"/>
          <w:color w:val="auto"/>
          <w:sz w:val="24"/>
          <w:highlight w:val="none"/>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360" w:charSpace="0"/>
        </w:sectPr>
      </w:pPr>
    </w:p>
    <w:p w14:paraId="3CFB0F04">
      <w:pPr>
        <w:spacing w:before="240" w:after="240"/>
        <w:jc w:val="center"/>
        <w:rPr>
          <w:rFonts w:ascii="宋体" w:hAnsi="宋体" w:cs="宋体"/>
          <w:b/>
          <w:color w:val="auto"/>
          <w:sz w:val="28"/>
          <w:szCs w:val="28"/>
          <w:highlight w:val="none"/>
        </w:rPr>
      </w:pPr>
      <w:bookmarkStart w:id="75" w:name="_Toc195842882"/>
      <w:bookmarkStart w:id="76" w:name="_Toc142311019"/>
      <w:bookmarkStart w:id="77" w:name="_Toc265228355"/>
      <w:bookmarkStart w:id="78" w:name="_Toc150480755"/>
      <w:bookmarkStart w:id="79" w:name="_Toc150774722"/>
      <w:bookmarkStart w:id="80" w:name="_Toc305158785"/>
      <w:bookmarkStart w:id="81" w:name="_Toc353873932"/>
      <w:bookmarkStart w:id="82" w:name="_Toc226965790"/>
      <w:bookmarkStart w:id="83" w:name="_Toc127151517"/>
      <w:bookmarkStart w:id="84" w:name="_Toc226337213"/>
      <w:bookmarkStart w:id="85" w:name="_Toc353825542"/>
      <w:bookmarkStart w:id="86" w:name="_Toc353873662"/>
      <w:bookmarkStart w:id="87" w:name="_Toc264969207"/>
      <w:bookmarkStart w:id="88" w:name="_Toc305158859"/>
      <w:r>
        <w:rPr>
          <w:rFonts w:hint="eastAsia" w:ascii="宋体" w:hAnsi="宋体" w:cs="宋体"/>
          <w:b/>
          <w:color w:val="auto"/>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47FD2F4">
      <w:pPr>
        <w:pStyle w:val="3"/>
        <w:tabs>
          <w:tab w:val="center" w:pos="4592"/>
          <w:tab w:val="left" w:pos="7860"/>
        </w:tabs>
        <w:spacing w:before="0" w:line="360" w:lineRule="auto"/>
        <w:jc w:val="left"/>
        <w:rPr>
          <w:rFonts w:ascii="宋体" w:hAnsi="宋体" w:eastAsia="宋体" w:cs="宋体"/>
          <w:color w:val="auto"/>
          <w:sz w:val="28"/>
          <w:highlight w:val="none"/>
        </w:rPr>
      </w:pPr>
      <w:bookmarkStart w:id="89" w:name="_Toc127151518"/>
      <w:bookmarkStart w:id="90" w:name="_Toc520356143"/>
      <w:r>
        <w:rPr>
          <w:rFonts w:hint="eastAsia" w:ascii="宋体" w:hAnsi="宋体" w:eastAsia="宋体" w:cs="宋体"/>
          <w:color w:val="auto"/>
          <w:sz w:val="28"/>
          <w:highlight w:val="none"/>
        </w:rPr>
        <w:tab/>
      </w:r>
      <w:bookmarkStart w:id="91" w:name="_Toc264969208"/>
      <w:bookmarkStart w:id="92" w:name="_Toc150774618"/>
      <w:bookmarkStart w:id="93" w:name="_Toc150509269"/>
      <w:bookmarkStart w:id="94" w:name="_Toc151193688"/>
      <w:bookmarkStart w:id="95" w:name="_Toc265228356"/>
      <w:bookmarkStart w:id="96" w:name="_Toc226965708"/>
      <w:bookmarkStart w:id="97" w:name="_Toc226337214"/>
      <w:bookmarkStart w:id="98" w:name="_Toc195842883"/>
      <w:bookmarkStart w:id="99" w:name="_Toc305158786"/>
      <w:bookmarkStart w:id="100" w:name="_Toc305158860"/>
      <w:bookmarkStart w:id="101" w:name="_Toc151190145"/>
      <w:bookmarkStart w:id="102" w:name="_Toc151193832"/>
      <w:bookmarkStart w:id="103" w:name="_Toc226309762"/>
      <w:bookmarkStart w:id="104" w:name="_Toc226965791"/>
      <w:bookmarkStart w:id="105" w:name="_Toc151193616"/>
      <w:bookmarkStart w:id="106" w:name="_Toc150774723"/>
      <w:bookmarkStart w:id="107" w:name="_Toc151193906"/>
      <w:bookmarkStart w:id="108" w:name="_Toc150480756"/>
      <w:bookmarkStart w:id="109" w:name="_Toc151193760"/>
      <w:bookmarkStart w:id="110" w:name="_Toc142311020"/>
      <w:r>
        <w:rPr>
          <w:rFonts w:hint="eastAsia" w:ascii="宋体" w:hAnsi="宋体" w:eastAsia="宋体" w:cs="宋体"/>
          <w:color w:val="auto"/>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宋体"/>
          <w:color w:val="auto"/>
          <w:sz w:val="28"/>
          <w:highlight w:val="none"/>
        </w:rPr>
        <w:tab/>
      </w:r>
    </w:p>
    <w:p w14:paraId="2090397C">
      <w:pPr>
        <w:numPr>
          <w:ilvl w:val="0"/>
          <w:numId w:val="8"/>
        </w:numPr>
        <w:tabs>
          <w:tab w:val="left" w:pos="360"/>
          <w:tab w:val="clear" w:pos="900"/>
        </w:tabs>
        <w:spacing w:line="360" w:lineRule="auto"/>
        <w:ind w:left="0" w:firstLine="482"/>
        <w:outlineLvl w:val="1"/>
        <w:rPr>
          <w:rFonts w:ascii="宋体" w:hAnsi="宋体" w:cs="宋体"/>
          <w:b/>
          <w:color w:val="auto"/>
          <w:sz w:val="24"/>
          <w:highlight w:val="none"/>
        </w:rPr>
      </w:pPr>
      <w:bookmarkStart w:id="111" w:name="_Toc264969209"/>
      <w:bookmarkStart w:id="112" w:name="_Toc265228357"/>
      <w:bookmarkStart w:id="113" w:name="_Toc305158861"/>
      <w:bookmarkStart w:id="114" w:name="_Toc305158787"/>
      <w:r>
        <w:rPr>
          <w:rFonts w:hint="eastAsia" w:ascii="宋体" w:hAnsi="宋体" w:cs="宋体"/>
          <w:b/>
          <w:color w:val="auto"/>
          <w:sz w:val="24"/>
          <w:highlight w:val="none"/>
        </w:rPr>
        <w:t>采购人、采购代理机构、投标人</w:t>
      </w:r>
      <w:bookmarkEnd w:id="111"/>
      <w:bookmarkEnd w:id="112"/>
      <w:bookmarkEnd w:id="113"/>
      <w:bookmarkEnd w:id="114"/>
      <w:r>
        <w:rPr>
          <w:rFonts w:hint="eastAsia" w:ascii="宋体" w:hAnsi="宋体" w:cs="宋体"/>
          <w:b/>
          <w:color w:val="auto"/>
          <w:sz w:val="24"/>
          <w:highlight w:val="none"/>
        </w:rPr>
        <w:t>、联合体</w:t>
      </w:r>
    </w:p>
    <w:p w14:paraId="6F833C7D">
      <w:pPr>
        <w:numPr>
          <w:ilvl w:val="1"/>
          <w:numId w:val="8"/>
        </w:numPr>
        <w:tabs>
          <w:tab w:val="left" w:pos="1080"/>
          <w:tab w:val="left" w:pos="2014"/>
          <w:tab w:val="left" w:pos="5521"/>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采购人、采购代理机构：指依法进行政府采购的国家机关、事业单位、团体组织，及其委托的采购代理机构。本项目采购人、采购代理机构见第一章《投标邀请》。</w:t>
      </w:r>
    </w:p>
    <w:p w14:paraId="394DDE06">
      <w:pPr>
        <w:numPr>
          <w:ilvl w:val="1"/>
          <w:numId w:val="8"/>
        </w:numPr>
        <w:tabs>
          <w:tab w:val="left" w:pos="1080"/>
          <w:tab w:val="left" w:pos="2014"/>
          <w:tab w:val="left" w:pos="5521"/>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投标人（也称“供应商”、“申请人”）：指向采购人提供货物、工程或者服务的法人、其他组织或者自然人。</w:t>
      </w:r>
    </w:p>
    <w:p w14:paraId="78909A1B">
      <w:pPr>
        <w:numPr>
          <w:ilvl w:val="1"/>
          <w:numId w:val="8"/>
        </w:numPr>
        <w:tabs>
          <w:tab w:val="left" w:pos="1080"/>
          <w:tab w:val="left" w:pos="2014"/>
          <w:tab w:val="left" w:pos="5521"/>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联合体：指两个以上的自然人、法人或者其他组织组成一个联合体，以一个供应商的身份共同参加政府采购。</w:t>
      </w:r>
    </w:p>
    <w:p w14:paraId="2AAD4A0E">
      <w:pPr>
        <w:numPr>
          <w:ilvl w:val="0"/>
          <w:numId w:val="8"/>
        </w:numPr>
        <w:tabs>
          <w:tab w:val="left" w:pos="360"/>
          <w:tab w:val="clear" w:pos="900"/>
        </w:tabs>
        <w:spacing w:line="360" w:lineRule="auto"/>
        <w:ind w:left="0" w:firstLine="482"/>
        <w:outlineLvl w:val="1"/>
        <w:rPr>
          <w:rFonts w:ascii="宋体" w:hAnsi="宋体" w:cs="宋体"/>
          <w:b/>
          <w:color w:val="auto"/>
          <w:sz w:val="24"/>
          <w:highlight w:val="none"/>
        </w:rPr>
      </w:pPr>
      <w:bookmarkStart w:id="115" w:name="_Toc151193908"/>
      <w:bookmarkStart w:id="116" w:name="_Toc127151721"/>
      <w:bookmarkStart w:id="117" w:name="_Toc151193834"/>
      <w:bookmarkStart w:id="118" w:name="_Toc150480758"/>
      <w:bookmarkStart w:id="119" w:name="_Toc164351614"/>
      <w:bookmarkStart w:id="120" w:name="_Toc226965793"/>
      <w:bookmarkStart w:id="121" w:name="_Toc226309764"/>
      <w:bookmarkStart w:id="122" w:name="_Toc264969210"/>
      <w:bookmarkStart w:id="123" w:name="_Toc150774725"/>
      <w:bookmarkStart w:id="124" w:name="_Toc226965710"/>
      <w:bookmarkStart w:id="125" w:name="_Toc150509271"/>
      <w:bookmarkStart w:id="126" w:name="_Toc164608634"/>
      <w:bookmarkStart w:id="127" w:name="_Toc226337216"/>
      <w:bookmarkStart w:id="128" w:name="_Toc195842885"/>
      <w:bookmarkStart w:id="129" w:name="_Toc151193690"/>
      <w:bookmarkStart w:id="130" w:name="_Toc142311022"/>
      <w:bookmarkStart w:id="131" w:name="_Toc305158862"/>
      <w:bookmarkStart w:id="132" w:name="_Toc149720813"/>
      <w:bookmarkStart w:id="133" w:name="_Toc164608789"/>
      <w:bookmarkStart w:id="134" w:name="_Toc151193762"/>
      <w:bookmarkStart w:id="135" w:name="_Toc127151520"/>
      <w:bookmarkStart w:id="136" w:name="_Toc127161434"/>
      <w:bookmarkStart w:id="137" w:name="_Toc265228358"/>
      <w:bookmarkStart w:id="138" w:name="_Toc164229215"/>
      <w:bookmarkStart w:id="139" w:name="_Toc305158788"/>
      <w:bookmarkStart w:id="140" w:name="_Toc151193618"/>
      <w:bookmarkStart w:id="141" w:name="_Toc150774620"/>
      <w:bookmarkStart w:id="142" w:name="_Toc164229361"/>
      <w:bookmarkStart w:id="143" w:name="_Toc151190147"/>
      <w:r>
        <w:rPr>
          <w:rFonts w:hint="eastAsia" w:ascii="宋体" w:hAnsi="宋体" w:cs="宋体"/>
          <w:b/>
          <w:color w:val="auto"/>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宋体"/>
          <w:b/>
          <w:color w:val="auto"/>
          <w:sz w:val="24"/>
          <w:highlight w:val="none"/>
        </w:rPr>
        <w:t>、项目属性、科研仪器设备采购、核心产品</w:t>
      </w:r>
    </w:p>
    <w:p w14:paraId="7D68DCF3">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14:paraId="0EF47E7B">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项目属性见《投标人须知资料表》。</w:t>
      </w:r>
    </w:p>
    <w:p w14:paraId="3745CAF9">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是否属于科研仪器设备采购见《投标人须知资料表》。</w:t>
      </w:r>
    </w:p>
    <w:p w14:paraId="52ACB2E0">
      <w:pPr>
        <w:numPr>
          <w:ilvl w:val="1"/>
          <w:numId w:val="8"/>
        </w:numPr>
        <w:tabs>
          <w:tab w:val="left" w:pos="1080"/>
          <w:tab w:val="left" w:pos="2014"/>
          <w:tab w:val="left" w:pos="5521"/>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核心产品见《投标人须知资料表》。</w:t>
      </w:r>
    </w:p>
    <w:p w14:paraId="601494F0">
      <w:pPr>
        <w:numPr>
          <w:ilvl w:val="0"/>
          <w:numId w:val="8"/>
        </w:numPr>
        <w:tabs>
          <w:tab w:val="left" w:pos="360"/>
          <w:tab w:val="clear" w:pos="90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现场考察、开标前答疑会</w:t>
      </w:r>
    </w:p>
    <w:p w14:paraId="3E9EC7E5">
      <w:pPr>
        <w:numPr>
          <w:ilvl w:val="1"/>
          <w:numId w:val="8"/>
        </w:numPr>
        <w:tabs>
          <w:tab w:val="left" w:pos="1080"/>
          <w:tab w:val="left" w:pos="2014"/>
        </w:tabs>
        <w:spacing w:line="360" w:lineRule="auto"/>
        <w:ind w:left="0" w:firstLine="480"/>
        <w:rPr>
          <w:rFonts w:ascii="宋体" w:hAnsi="宋体" w:cs="宋体"/>
          <w:color w:val="auto"/>
          <w:sz w:val="28"/>
          <w:highlight w:val="none"/>
        </w:rPr>
      </w:pPr>
      <w:r>
        <w:rPr>
          <w:rFonts w:hint="eastAsia" w:ascii="宋体" w:hAnsi="宋体" w:cs="宋体"/>
          <w:color w:val="auto"/>
          <w:sz w:val="24"/>
          <w:highlight w:val="none"/>
        </w:rPr>
        <w:t>若《投标人须知资料表》中规定了组织现场考察、召开开标前答疑会，则投标人应按要求在规定的时间和地点参加。</w:t>
      </w:r>
      <w:bookmarkStart w:id="144" w:name="_Toc226965712"/>
      <w:bookmarkStart w:id="145" w:name="_Toc195842887"/>
      <w:bookmarkStart w:id="146" w:name="_Toc150480760"/>
      <w:bookmarkStart w:id="147" w:name="_Toc151193910"/>
      <w:bookmarkStart w:id="148" w:name="_Toc520356146"/>
      <w:bookmarkStart w:id="149" w:name="_Toc151193620"/>
      <w:bookmarkStart w:id="150" w:name="_Toc265228360"/>
      <w:bookmarkStart w:id="151" w:name="_Toc150774622"/>
      <w:bookmarkStart w:id="152" w:name="_Toc151193692"/>
      <w:bookmarkStart w:id="153" w:name="_Toc151193836"/>
      <w:bookmarkStart w:id="154" w:name="_Toc151190149"/>
      <w:bookmarkStart w:id="155" w:name="_Toc150774727"/>
      <w:bookmarkStart w:id="156" w:name="_Toc226965795"/>
      <w:bookmarkStart w:id="157" w:name="_Toc226309766"/>
      <w:bookmarkStart w:id="158" w:name="_Toc150509273"/>
      <w:bookmarkStart w:id="159" w:name="_Toc142311024"/>
      <w:bookmarkStart w:id="160" w:name="_Toc305158864"/>
      <w:bookmarkStart w:id="161" w:name="_Toc264969212"/>
      <w:bookmarkStart w:id="162" w:name="_Toc127151522"/>
      <w:bookmarkStart w:id="163" w:name="_Toc151193764"/>
      <w:bookmarkStart w:id="164" w:name="_Toc305158790"/>
      <w:bookmarkStart w:id="165" w:name="_Toc226337218"/>
    </w:p>
    <w:p w14:paraId="0D1BF7EB">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569834D2">
      <w:pPr>
        <w:numPr>
          <w:ilvl w:val="0"/>
          <w:numId w:val="8"/>
        </w:numPr>
        <w:tabs>
          <w:tab w:val="left" w:pos="360"/>
          <w:tab w:val="clear" w:pos="90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样品</w:t>
      </w:r>
    </w:p>
    <w:p w14:paraId="202D764C">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本项目是否要求投标人提供样品，以及样品制作的标准和要求、是否需要随样品提交相关检测报告、样品的递交与退还等要求见《投标人须知资料表》。</w:t>
      </w:r>
    </w:p>
    <w:p w14:paraId="5DECC11A">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样品的评审方法以及评审标准等内容见第四章《评标方法和评标标准》。</w:t>
      </w:r>
    </w:p>
    <w:p w14:paraId="52C89D13">
      <w:pPr>
        <w:numPr>
          <w:ilvl w:val="0"/>
          <w:numId w:val="8"/>
        </w:numPr>
        <w:tabs>
          <w:tab w:val="left" w:pos="360"/>
          <w:tab w:val="clear" w:pos="900"/>
        </w:tabs>
        <w:spacing w:line="360" w:lineRule="auto"/>
        <w:ind w:left="0" w:firstLine="482"/>
        <w:outlineLvl w:val="1"/>
        <w:rPr>
          <w:rFonts w:ascii="宋体" w:hAnsi="宋体" w:cs="宋体"/>
          <w:color w:val="auto"/>
          <w:sz w:val="24"/>
          <w:highlight w:val="none"/>
        </w:rPr>
      </w:pPr>
      <w:r>
        <w:rPr>
          <w:rFonts w:hint="eastAsia" w:ascii="宋体" w:hAnsi="宋体" w:cs="宋体"/>
          <w:b/>
          <w:color w:val="auto"/>
          <w:sz w:val="24"/>
          <w:highlight w:val="none"/>
        </w:rPr>
        <w:t>政府采购政策</w:t>
      </w:r>
      <w:r>
        <w:rPr>
          <w:rFonts w:hint="eastAsia" w:ascii="宋体" w:hAnsi="宋体" w:cs="宋体"/>
          <w:color w:val="auto"/>
          <w:sz w:val="24"/>
          <w:highlight w:val="none"/>
        </w:rPr>
        <w:t>（包括但不限于下列具体政策要求）</w:t>
      </w:r>
    </w:p>
    <w:p w14:paraId="23A3D2DE">
      <w:pPr>
        <w:numPr>
          <w:ilvl w:val="1"/>
          <w:numId w:val="8"/>
        </w:numPr>
        <w:tabs>
          <w:tab w:val="left" w:pos="1080"/>
          <w:tab w:val="left" w:pos="2014"/>
        </w:tabs>
        <w:spacing w:line="360" w:lineRule="auto"/>
        <w:ind w:left="0" w:firstLine="482"/>
        <w:rPr>
          <w:rFonts w:ascii="宋体" w:hAnsi="宋体" w:cs="宋体"/>
          <w:b/>
          <w:color w:val="auto"/>
          <w:sz w:val="24"/>
          <w:highlight w:val="none"/>
        </w:rPr>
      </w:pPr>
      <w:r>
        <w:rPr>
          <w:rFonts w:hint="eastAsia" w:ascii="宋体" w:hAnsi="宋体" w:cs="宋体"/>
          <w:b/>
          <w:color w:val="auto"/>
          <w:sz w:val="24"/>
          <w:highlight w:val="none"/>
        </w:rPr>
        <w:t>进口产品</w:t>
      </w:r>
    </w:p>
    <w:p w14:paraId="1B6C2366">
      <w:pPr>
        <w:numPr>
          <w:ilvl w:val="2"/>
          <w:numId w:val="8"/>
        </w:numPr>
        <w:tabs>
          <w:tab w:val="left" w:pos="1276"/>
          <w:tab w:val="left" w:pos="2014"/>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F662F2">
      <w:pPr>
        <w:numPr>
          <w:ilvl w:val="1"/>
          <w:numId w:val="8"/>
        </w:numPr>
        <w:tabs>
          <w:tab w:val="left" w:pos="1080"/>
          <w:tab w:val="left" w:pos="2014"/>
        </w:tabs>
        <w:spacing w:line="360" w:lineRule="auto"/>
        <w:ind w:left="0" w:firstLine="482"/>
        <w:rPr>
          <w:rFonts w:ascii="宋体" w:hAnsi="宋体" w:cs="宋体"/>
          <w:b/>
          <w:color w:val="auto"/>
          <w:sz w:val="24"/>
          <w:highlight w:val="none"/>
        </w:rPr>
      </w:pPr>
      <w:r>
        <w:rPr>
          <w:rFonts w:hint="eastAsia" w:ascii="宋体" w:hAnsi="宋体" w:cs="宋体"/>
          <w:b/>
          <w:color w:val="auto"/>
          <w:sz w:val="24"/>
          <w:highlight w:val="none"/>
        </w:rPr>
        <w:t>中小企业、监狱企业及残疾人福利性单位</w:t>
      </w:r>
    </w:p>
    <w:p w14:paraId="421BFD2C">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中小企业定义：</w:t>
      </w:r>
    </w:p>
    <w:p w14:paraId="7802A5E1">
      <w:pPr>
        <w:pStyle w:val="260"/>
        <w:numPr>
          <w:ilvl w:val="0"/>
          <w:numId w:val="9"/>
        </w:numPr>
        <w:tabs>
          <w:tab w:val="left" w:pos="1276"/>
          <w:tab w:val="left" w:pos="2035"/>
          <w:tab w:val="left" w:pos="2977"/>
        </w:tabs>
        <w:spacing w:line="360" w:lineRule="auto"/>
        <w:ind w:left="0" w:firstLine="480"/>
        <w:rPr>
          <w:rFonts w:ascii="宋体" w:hAnsi="宋体" w:cs="宋体"/>
          <w:vanish/>
          <w:color w:val="auto"/>
          <w:sz w:val="24"/>
          <w:szCs w:val="24"/>
          <w:highlight w:val="none"/>
        </w:rPr>
      </w:pPr>
    </w:p>
    <w:p w14:paraId="658A822E">
      <w:pPr>
        <w:pStyle w:val="260"/>
        <w:numPr>
          <w:ilvl w:val="0"/>
          <w:numId w:val="9"/>
        </w:numPr>
        <w:tabs>
          <w:tab w:val="left" w:pos="1276"/>
          <w:tab w:val="left" w:pos="2035"/>
          <w:tab w:val="left" w:pos="2977"/>
        </w:tabs>
        <w:spacing w:line="360" w:lineRule="auto"/>
        <w:ind w:left="0" w:firstLine="480"/>
        <w:rPr>
          <w:rFonts w:ascii="宋体" w:hAnsi="宋体" w:cs="宋体"/>
          <w:vanish/>
          <w:color w:val="auto"/>
          <w:sz w:val="24"/>
          <w:szCs w:val="24"/>
          <w:highlight w:val="none"/>
        </w:rPr>
      </w:pPr>
    </w:p>
    <w:p w14:paraId="7B17B045">
      <w:pPr>
        <w:pStyle w:val="260"/>
        <w:numPr>
          <w:ilvl w:val="0"/>
          <w:numId w:val="9"/>
        </w:numPr>
        <w:tabs>
          <w:tab w:val="left" w:pos="1276"/>
          <w:tab w:val="left" w:pos="2035"/>
          <w:tab w:val="left" w:pos="2977"/>
        </w:tabs>
        <w:spacing w:line="360" w:lineRule="auto"/>
        <w:ind w:left="0" w:firstLine="480"/>
        <w:rPr>
          <w:rFonts w:ascii="宋体" w:hAnsi="宋体" w:cs="宋体"/>
          <w:vanish/>
          <w:color w:val="auto"/>
          <w:sz w:val="24"/>
          <w:szCs w:val="24"/>
          <w:highlight w:val="none"/>
        </w:rPr>
      </w:pPr>
    </w:p>
    <w:p w14:paraId="5004FA0E">
      <w:pPr>
        <w:pStyle w:val="260"/>
        <w:numPr>
          <w:ilvl w:val="0"/>
          <w:numId w:val="9"/>
        </w:numPr>
        <w:tabs>
          <w:tab w:val="left" w:pos="1276"/>
          <w:tab w:val="left" w:pos="2035"/>
          <w:tab w:val="left" w:pos="2977"/>
        </w:tabs>
        <w:spacing w:line="360" w:lineRule="auto"/>
        <w:ind w:left="0" w:firstLine="480"/>
        <w:rPr>
          <w:rFonts w:ascii="宋体" w:hAnsi="宋体" w:cs="宋体"/>
          <w:vanish/>
          <w:color w:val="auto"/>
          <w:sz w:val="24"/>
          <w:szCs w:val="24"/>
          <w:highlight w:val="none"/>
        </w:rPr>
      </w:pPr>
    </w:p>
    <w:p w14:paraId="2DB154B8">
      <w:pPr>
        <w:pStyle w:val="260"/>
        <w:numPr>
          <w:ilvl w:val="0"/>
          <w:numId w:val="9"/>
        </w:numPr>
        <w:tabs>
          <w:tab w:val="left" w:pos="1276"/>
          <w:tab w:val="left" w:pos="2035"/>
          <w:tab w:val="left" w:pos="2977"/>
        </w:tabs>
        <w:spacing w:line="360" w:lineRule="auto"/>
        <w:ind w:left="0" w:firstLine="480"/>
        <w:rPr>
          <w:rFonts w:ascii="宋体" w:hAnsi="宋体" w:cs="宋体"/>
          <w:vanish/>
          <w:color w:val="auto"/>
          <w:sz w:val="24"/>
          <w:szCs w:val="24"/>
          <w:highlight w:val="none"/>
        </w:rPr>
      </w:pPr>
    </w:p>
    <w:p w14:paraId="5F886936">
      <w:pPr>
        <w:pStyle w:val="260"/>
        <w:numPr>
          <w:ilvl w:val="1"/>
          <w:numId w:val="9"/>
        </w:numPr>
        <w:tabs>
          <w:tab w:val="left" w:pos="1276"/>
          <w:tab w:val="left" w:pos="2035"/>
          <w:tab w:val="left" w:pos="2977"/>
        </w:tabs>
        <w:spacing w:line="360" w:lineRule="auto"/>
        <w:ind w:left="0" w:firstLine="480"/>
        <w:rPr>
          <w:rFonts w:ascii="宋体" w:hAnsi="宋体" w:cs="宋体"/>
          <w:vanish/>
          <w:color w:val="auto"/>
          <w:sz w:val="24"/>
          <w:szCs w:val="24"/>
          <w:highlight w:val="none"/>
        </w:rPr>
      </w:pPr>
    </w:p>
    <w:p w14:paraId="48339ECB">
      <w:pPr>
        <w:pStyle w:val="260"/>
        <w:numPr>
          <w:ilvl w:val="1"/>
          <w:numId w:val="9"/>
        </w:numPr>
        <w:tabs>
          <w:tab w:val="left" w:pos="1276"/>
          <w:tab w:val="left" w:pos="2035"/>
          <w:tab w:val="left" w:pos="2977"/>
        </w:tabs>
        <w:spacing w:line="360" w:lineRule="auto"/>
        <w:ind w:left="0" w:firstLine="480"/>
        <w:rPr>
          <w:rFonts w:ascii="宋体" w:hAnsi="宋体" w:cs="宋体"/>
          <w:vanish/>
          <w:color w:val="auto"/>
          <w:sz w:val="24"/>
          <w:szCs w:val="24"/>
          <w:highlight w:val="none"/>
        </w:rPr>
      </w:pPr>
    </w:p>
    <w:p w14:paraId="323D3ED9">
      <w:pPr>
        <w:pStyle w:val="260"/>
        <w:numPr>
          <w:ilvl w:val="2"/>
          <w:numId w:val="9"/>
        </w:numPr>
        <w:tabs>
          <w:tab w:val="left" w:pos="1276"/>
          <w:tab w:val="left" w:pos="2035"/>
          <w:tab w:val="left" w:pos="2977"/>
          <w:tab w:val="clear" w:pos="1980"/>
        </w:tabs>
        <w:spacing w:line="360" w:lineRule="auto"/>
        <w:ind w:left="0" w:firstLine="480"/>
        <w:rPr>
          <w:rFonts w:ascii="宋体" w:hAnsi="宋体" w:cs="宋体"/>
          <w:vanish/>
          <w:color w:val="auto"/>
          <w:sz w:val="24"/>
          <w:szCs w:val="24"/>
          <w:highlight w:val="none"/>
        </w:rPr>
      </w:pPr>
    </w:p>
    <w:p w14:paraId="209542BD">
      <w:pPr>
        <w:numPr>
          <w:ilvl w:val="3"/>
          <w:numId w:val="9"/>
        </w:numPr>
        <w:tabs>
          <w:tab w:val="left" w:pos="1276"/>
          <w:tab w:val="left" w:pos="1560"/>
          <w:tab w:val="left" w:pos="2035"/>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97BC80D">
      <w:pPr>
        <w:numPr>
          <w:ilvl w:val="3"/>
          <w:numId w:val="9"/>
        </w:numPr>
        <w:tabs>
          <w:tab w:val="left" w:pos="1276"/>
          <w:tab w:val="left" w:pos="1560"/>
          <w:tab w:val="left" w:pos="2035"/>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供应商提供的货物、工程或者服务符合下列情形的，享受中小企业扶持政策：</w:t>
      </w:r>
    </w:p>
    <w:p w14:paraId="2DB11D03">
      <w:pPr>
        <w:tabs>
          <w:tab w:val="left" w:pos="1560"/>
          <w:tab w:val="left" w:pos="1980"/>
        </w:tabs>
        <w:spacing w:line="360" w:lineRule="auto"/>
        <w:ind w:firstLine="566"/>
        <w:rPr>
          <w:rFonts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14:paraId="6CDA887D">
      <w:pPr>
        <w:tabs>
          <w:tab w:val="left" w:pos="1560"/>
          <w:tab w:val="left" w:pos="1980"/>
        </w:tabs>
        <w:spacing w:line="360" w:lineRule="auto"/>
        <w:ind w:firstLine="566"/>
        <w:rPr>
          <w:rFonts w:ascii="宋体" w:hAnsi="宋体" w:cs="宋体"/>
          <w:color w:val="auto"/>
          <w:sz w:val="24"/>
          <w:highlight w:val="none"/>
        </w:rPr>
      </w:pPr>
      <w:r>
        <w:rPr>
          <w:rFonts w:hint="eastAsia" w:ascii="宋体" w:hAnsi="宋体" w:cs="宋体"/>
          <w:color w:val="auto"/>
          <w:sz w:val="24"/>
          <w:highlight w:val="none"/>
        </w:rPr>
        <w:t>（2）在工程采购项目中，工程由中小企业承建，即工程施工单位为中小企业；</w:t>
      </w:r>
    </w:p>
    <w:p w14:paraId="6E45E00C">
      <w:pPr>
        <w:tabs>
          <w:tab w:val="left" w:pos="1560"/>
          <w:tab w:val="left" w:pos="1980"/>
        </w:tabs>
        <w:spacing w:line="360" w:lineRule="auto"/>
        <w:ind w:firstLine="566"/>
        <w:rPr>
          <w:rFonts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（3）在服务采购项目中，服务由中小企业承接，即提供服务的人员为中小企业依照《中华人民共和国劳动合同法》订立劳动合同的从业人员。</w:t>
      </w:r>
    </w:p>
    <w:p w14:paraId="15C6385A">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在货物采购项目中，供应商提供的货物既有中小企业制造货物，也有大型企业制造货物的，不享受中小企业扶持政策。</w:t>
      </w:r>
    </w:p>
    <w:p w14:paraId="0E3914D8">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04A28D23">
      <w:pPr>
        <w:numPr>
          <w:ilvl w:val="2"/>
          <w:numId w:val="8"/>
        </w:numPr>
        <w:tabs>
          <w:tab w:val="left" w:pos="1276"/>
          <w:tab w:val="left" w:pos="1560"/>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39138F">
      <w:pPr>
        <w:numPr>
          <w:ilvl w:val="2"/>
          <w:numId w:val="8"/>
        </w:numPr>
        <w:tabs>
          <w:tab w:val="left" w:pos="1276"/>
          <w:tab w:val="left" w:pos="1560"/>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残疾人福利单位定义：享受政府采购支持政策的残疾人福利性单位应当同时满足以下条件：</w:t>
      </w:r>
    </w:p>
    <w:p w14:paraId="7B6CD2DF">
      <w:pPr>
        <w:pStyle w:val="260"/>
        <w:numPr>
          <w:ilvl w:val="2"/>
          <w:numId w:val="9"/>
        </w:numPr>
        <w:tabs>
          <w:tab w:val="left" w:pos="1276"/>
          <w:tab w:val="left" w:pos="1560"/>
          <w:tab w:val="left" w:pos="2977"/>
          <w:tab w:val="clear" w:pos="1980"/>
        </w:tabs>
        <w:spacing w:line="360" w:lineRule="auto"/>
        <w:ind w:left="0" w:firstLine="480"/>
        <w:rPr>
          <w:rFonts w:ascii="宋体" w:hAnsi="宋体" w:cs="宋体"/>
          <w:vanish/>
          <w:color w:val="auto"/>
          <w:sz w:val="24"/>
          <w:szCs w:val="24"/>
          <w:highlight w:val="none"/>
        </w:rPr>
      </w:pPr>
    </w:p>
    <w:p w14:paraId="1A2A40C5">
      <w:pPr>
        <w:pStyle w:val="260"/>
        <w:numPr>
          <w:ilvl w:val="2"/>
          <w:numId w:val="9"/>
        </w:numPr>
        <w:tabs>
          <w:tab w:val="left" w:pos="1276"/>
          <w:tab w:val="left" w:pos="1560"/>
          <w:tab w:val="left" w:pos="2977"/>
          <w:tab w:val="clear" w:pos="1980"/>
        </w:tabs>
        <w:spacing w:line="360" w:lineRule="auto"/>
        <w:ind w:left="0" w:firstLine="480"/>
        <w:rPr>
          <w:rFonts w:ascii="宋体" w:hAnsi="宋体" w:cs="宋体"/>
          <w:vanish/>
          <w:color w:val="auto"/>
          <w:sz w:val="24"/>
          <w:szCs w:val="24"/>
          <w:highlight w:val="none"/>
        </w:rPr>
      </w:pPr>
    </w:p>
    <w:p w14:paraId="00563A21">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安置的残疾人占本单位在职职工人数的比例不低于25%（含25%），并且安置的残疾人人数不少于10 人（含10 人）；</w:t>
      </w:r>
    </w:p>
    <w:p w14:paraId="386F2EE6">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依法与安置的每位残疾人签订了一年以上（含一年）的劳动合同或服务协议；</w:t>
      </w:r>
    </w:p>
    <w:p w14:paraId="42783244">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为安置的每位残疾人按月足额缴纳了基本养老保险、基本医疗保险、失业保险、工伤保险和生育保险等社会保险费；</w:t>
      </w:r>
    </w:p>
    <w:p w14:paraId="6D604DFB">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通过银行等金融机构向安置的每位残疾人，按月支付了不低于单位所在区县适用的经省级人民政府批准的月最低工资标准的工资；</w:t>
      </w:r>
    </w:p>
    <w:p w14:paraId="402D62D3">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提供本单位制造的货物、承担的工程或者服务（以下简称产品），或者提供其他残疾人福利性单位制造的货物（不包括使用非残疾人福利性单位注册商标的货物）；</w:t>
      </w:r>
    </w:p>
    <w:p w14:paraId="0846EFC5">
      <w:pPr>
        <w:numPr>
          <w:ilvl w:val="3"/>
          <w:numId w:val="9"/>
        </w:numPr>
        <w:tabs>
          <w:tab w:val="left" w:pos="1276"/>
          <w:tab w:val="left" w:pos="1560"/>
          <w:tab w:val="left" w:pos="2977"/>
          <w:tab w:val="clear" w:pos="90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A117881">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本项目是否专门面向中小企业预留采购份额见第一章《投标邀请》。</w:t>
      </w:r>
    </w:p>
    <w:p w14:paraId="1EC45D0E">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采购标的对应的中小企业划分标准所属行业见《投标人须知资料表》。</w:t>
      </w:r>
    </w:p>
    <w:p w14:paraId="5D00B813">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小微企业价格评审优惠的政策调整：见第四章《评标方法和评标标准》。</w:t>
      </w:r>
    </w:p>
    <w:p w14:paraId="7D548E6A">
      <w:pPr>
        <w:numPr>
          <w:ilvl w:val="1"/>
          <w:numId w:val="8"/>
        </w:numPr>
        <w:tabs>
          <w:tab w:val="left" w:pos="1080"/>
          <w:tab w:val="left" w:pos="2014"/>
        </w:tabs>
        <w:spacing w:line="360" w:lineRule="auto"/>
        <w:ind w:left="0" w:firstLine="482"/>
        <w:rPr>
          <w:rFonts w:ascii="宋体" w:hAnsi="宋体" w:cs="宋体"/>
          <w:b/>
          <w:color w:val="auto"/>
          <w:sz w:val="24"/>
          <w:highlight w:val="none"/>
        </w:rPr>
      </w:pPr>
      <w:r>
        <w:rPr>
          <w:rFonts w:hint="eastAsia" w:ascii="宋体" w:hAnsi="宋体" w:cs="宋体"/>
          <w:b/>
          <w:color w:val="auto"/>
          <w:sz w:val="24"/>
          <w:highlight w:val="none"/>
        </w:rPr>
        <w:t>政府采购节能产品、环境标志产品</w:t>
      </w:r>
    </w:p>
    <w:p w14:paraId="0DB37BB7">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2AA443">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C7579B2">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如本项目采购产品属于实施政府强制采购品目清单范围的节能产品，则投标人所报产品必须获得国家确定的认证机构出具的、处于有效期之内的节能产品认证证书，否则</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1F2A3B58">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非政府强制采购的节能产品或环境标志产品，依据品目清单和认证证书实施政府优先采购。优先采购的具体规定见第四章《评标方法和评标标准》（如涉及）。</w:t>
      </w:r>
    </w:p>
    <w:p w14:paraId="5083B6B5">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必须严格执行，必要时应按照要求在履约验收环节出具检测报告。</w:t>
      </w:r>
    </w:p>
    <w:p w14:paraId="761563FB">
      <w:pPr>
        <w:numPr>
          <w:ilvl w:val="1"/>
          <w:numId w:val="8"/>
        </w:numPr>
        <w:tabs>
          <w:tab w:val="left" w:pos="1080"/>
          <w:tab w:val="left" w:pos="2014"/>
        </w:tabs>
        <w:spacing w:line="360" w:lineRule="auto"/>
        <w:ind w:left="0" w:firstLine="482"/>
        <w:rPr>
          <w:rFonts w:ascii="宋体" w:hAnsi="宋体" w:cs="宋体"/>
          <w:b/>
          <w:color w:val="auto"/>
          <w:sz w:val="24"/>
          <w:highlight w:val="none"/>
        </w:rPr>
      </w:pPr>
      <w:r>
        <w:rPr>
          <w:rFonts w:hint="eastAsia" w:ascii="宋体" w:hAnsi="宋体" w:cs="宋体"/>
          <w:b/>
          <w:color w:val="auto"/>
          <w:sz w:val="24"/>
          <w:highlight w:val="none"/>
        </w:rPr>
        <w:t>支持乡村产业振兴管理</w:t>
      </w:r>
    </w:p>
    <w:p w14:paraId="3788FD38">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23D70397">
      <w:pPr>
        <w:numPr>
          <w:ilvl w:val="1"/>
          <w:numId w:val="8"/>
        </w:numPr>
        <w:tabs>
          <w:tab w:val="left" w:pos="1080"/>
          <w:tab w:val="left" w:pos="1276"/>
        </w:tabs>
        <w:spacing w:line="360" w:lineRule="auto"/>
        <w:ind w:left="0" w:firstLine="482"/>
        <w:rPr>
          <w:rFonts w:ascii="宋体" w:hAnsi="宋体" w:cs="宋体"/>
          <w:b/>
          <w:color w:val="auto"/>
          <w:sz w:val="24"/>
          <w:highlight w:val="none"/>
        </w:rPr>
      </w:pPr>
      <w:r>
        <w:rPr>
          <w:rFonts w:hint="eastAsia" w:ascii="宋体" w:hAnsi="宋体" w:cs="宋体"/>
          <w:b/>
          <w:color w:val="auto"/>
          <w:sz w:val="24"/>
          <w:highlight w:val="none"/>
        </w:rPr>
        <w:t>正版软件</w:t>
      </w:r>
    </w:p>
    <w:p w14:paraId="6ED335A2">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cs="宋体"/>
          <w:b/>
          <w:color w:val="auto"/>
          <w:sz w:val="24"/>
          <w:highlight w:val="none"/>
        </w:rPr>
        <w:t>投标无效</w:t>
      </w:r>
      <w:r>
        <w:rPr>
          <w:rFonts w:hint="eastAsia" w:ascii="宋体" w:hAnsi="宋体" w:cs="宋体"/>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2D7E896">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8FE99A2">
      <w:pPr>
        <w:numPr>
          <w:ilvl w:val="1"/>
          <w:numId w:val="8"/>
        </w:numPr>
        <w:tabs>
          <w:tab w:val="left" w:pos="1080"/>
          <w:tab w:val="left" w:pos="2014"/>
        </w:tabs>
        <w:spacing w:line="360" w:lineRule="auto"/>
        <w:ind w:left="0" w:firstLine="482"/>
        <w:rPr>
          <w:rFonts w:ascii="宋体" w:hAnsi="宋体" w:cs="宋体"/>
          <w:b/>
          <w:color w:val="auto"/>
          <w:sz w:val="24"/>
          <w:highlight w:val="none"/>
        </w:rPr>
      </w:pPr>
      <w:r>
        <w:rPr>
          <w:rFonts w:hint="eastAsia" w:ascii="宋体" w:hAnsi="宋体" w:cs="宋体"/>
          <w:b/>
          <w:color w:val="auto"/>
          <w:sz w:val="24"/>
          <w:highlight w:val="none"/>
        </w:rPr>
        <w:t>信息安全产品</w:t>
      </w:r>
    </w:p>
    <w:p w14:paraId="489F213F">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所投产品属于《关于调整信息安全产品强制性认证实施要求的公告》（2009 年第33 号）范围的，采购经国家认证的信息安全产品，否则</w:t>
      </w:r>
      <w:r>
        <w:rPr>
          <w:rFonts w:hint="eastAsia" w:ascii="宋体" w:hAnsi="宋体" w:cs="宋体"/>
          <w:b/>
          <w:color w:val="auto"/>
          <w:sz w:val="24"/>
          <w:highlight w:val="none"/>
        </w:rPr>
        <w:t>投标无效</w:t>
      </w:r>
      <w:r>
        <w:rPr>
          <w:rFonts w:hint="eastAsia" w:ascii="宋体" w:hAnsi="宋体" w:cs="宋体"/>
          <w:color w:val="auto"/>
          <w:sz w:val="24"/>
          <w:highlight w:val="none"/>
        </w:rPr>
        <w:t>。关于信息安全相关规定依据《关于信息安全产品实施政府采购的通知》（财库〔2010〕48 号）。</w:t>
      </w:r>
    </w:p>
    <w:p w14:paraId="3F87E946">
      <w:pPr>
        <w:numPr>
          <w:ilvl w:val="1"/>
          <w:numId w:val="8"/>
        </w:numPr>
        <w:tabs>
          <w:tab w:val="left" w:pos="1080"/>
          <w:tab w:val="left" w:pos="2014"/>
        </w:tabs>
        <w:spacing w:line="360" w:lineRule="auto"/>
        <w:ind w:left="0" w:firstLine="482"/>
        <w:rPr>
          <w:rFonts w:ascii="宋体" w:hAnsi="宋体" w:cs="宋体"/>
          <w:b/>
          <w:color w:val="auto"/>
          <w:sz w:val="24"/>
          <w:highlight w:val="none"/>
        </w:rPr>
      </w:pPr>
      <w:r>
        <w:rPr>
          <w:rFonts w:hint="eastAsia" w:ascii="宋体" w:hAnsi="宋体" w:cs="宋体"/>
          <w:b/>
          <w:color w:val="auto"/>
          <w:sz w:val="24"/>
          <w:highlight w:val="none"/>
        </w:rPr>
        <w:t>政府采购创新产品政策</w:t>
      </w:r>
    </w:p>
    <w:p w14:paraId="63022160">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13B3972E">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投标费用</w:t>
      </w:r>
    </w:p>
    <w:p w14:paraId="1C28ECFD">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投标人应自行承担所有与准备和参加投标有关的费用，无论投标的结果如何，采购人或采购代理机构在任何情况下均无承担这些费用的义务和责任。</w:t>
      </w:r>
    </w:p>
    <w:p w14:paraId="44D7DA1E">
      <w:pPr>
        <w:tabs>
          <w:tab w:val="left" w:pos="1080"/>
        </w:tabs>
        <w:spacing w:line="360" w:lineRule="auto"/>
        <w:ind w:firstLine="560"/>
        <w:rPr>
          <w:rFonts w:ascii="宋体" w:hAnsi="宋体" w:cs="宋体"/>
          <w:color w:val="auto"/>
          <w:sz w:val="28"/>
          <w:highlight w:val="none"/>
        </w:rPr>
      </w:pPr>
      <w:bookmarkStart w:id="166" w:name="_1.8_计量单位"/>
      <w:bookmarkEnd w:id="166"/>
    </w:p>
    <w:p w14:paraId="5BE8DEE7">
      <w:pPr>
        <w:pStyle w:val="3"/>
        <w:spacing w:before="0" w:line="360" w:lineRule="auto"/>
        <w:ind w:firstLine="562"/>
        <w:rPr>
          <w:rFonts w:ascii="宋体" w:hAnsi="宋体" w:eastAsia="宋体" w:cs="宋体"/>
          <w:color w:val="auto"/>
          <w:sz w:val="28"/>
          <w:highlight w:val="none"/>
        </w:rPr>
      </w:pPr>
      <w:r>
        <w:rPr>
          <w:rFonts w:hint="eastAsia" w:ascii="宋体" w:hAnsi="宋体" w:eastAsia="宋体" w:cs="宋体"/>
          <w:color w:val="auto"/>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93D124F">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167" w:name="_Toc151193837"/>
      <w:bookmarkStart w:id="168" w:name="_Toc151190150"/>
      <w:bookmarkStart w:id="169" w:name="_Toc226309767"/>
      <w:bookmarkStart w:id="170" w:name="_Toc164229364"/>
      <w:bookmarkStart w:id="171" w:name="_Toc520356147"/>
      <w:bookmarkStart w:id="172" w:name="_Toc164608637"/>
      <w:bookmarkStart w:id="173" w:name="_Toc305158865"/>
      <w:bookmarkStart w:id="174" w:name="_Toc150774623"/>
      <w:bookmarkStart w:id="175" w:name="_Toc226965713"/>
      <w:bookmarkStart w:id="176" w:name="_Toc226965796"/>
      <w:bookmarkStart w:id="177" w:name="_Toc226337219"/>
      <w:bookmarkStart w:id="178" w:name="_Toc151193765"/>
      <w:bookmarkStart w:id="179" w:name="_Toc150509274"/>
      <w:bookmarkStart w:id="180" w:name="_Toc305158791"/>
      <w:bookmarkStart w:id="181" w:name="_Toc164351617"/>
      <w:bookmarkStart w:id="182" w:name="_Toc264969213"/>
      <w:bookmarkStart w:id="183" w:name="_Toc151193621"/>
      <w:bookmarkStart w:id="184" w:name="_Toc127151523"/>
      <w:bookmarkStart w:id="185" w:name="_Toc149720816"/>
      <w:bookmarkStart w:id="186" w:name="_Toc151193693"/>
      <w:bookmarkStart w:id="187" w:name="_Toc150480761"/>
      <w:bookmarkStart w:id="188" w:name="_Toc164608792"/>
      <w:bookmarkStart w:id="189" w:name="_Toc127161437"/>
      <w:bookmarkStart w:id="190" w:name="_Toc151193911"/>
      <w:bookmarkStart w:id="191" w:name="_Toc195842888"/>
      <w:bookmarkStart w:id="192" w:name="_Toc127151724"/>
      <w:bookmarkStart w:id="193" w:name="_Toc142311025"/>
      <w:bookmarkStart w:id="194" w:name="_Toc164229218"/>
      <w:bookmarkStart w:id="195" w:name="_Toc150774728"/>
      <w:bookmarkStart w:id="196" w:name="_Toc265228361"/>
      <w:r>
        <w:rPr>
          <w:rFonts w:hint="eastAsia" w:ascii="宋体" w:hAnsi="宋体" w:cs="宋体"/>
          <w:b/>
          <w:color w:val="auto"/>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b/>
          <w:color w:val="auto"/>
          <w:sz w:val="24"/>
          <w:highlight w:val="none"/>
        </w:rPr>
        <w:t>成</w:t>
      </w:r>
    </w:p>
    <w:p w14:paraId="626570F0">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招标文件包括以下部分：</w:t>
      </w:r>
    </w:p>
    <w:p w14:paraId="4719AE29">
      <w:pPr>
        <w:numPr>
          <w:ilvl w:val="0"/>
          <w:numId w:val="10"/>
        </w:numPr>
        <w:tabs>
          <w:tab w:val="left" w:pos="1418"/>
          <w:tab w:val="left" w:pos="252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投标邀请</w:t>
      </w:r>
    </w:p>
    <w:p w14:paraId="31295770">
      <w:pPr>
        <w:numPr>
          <w:ilvl w:val="0"/>
          <w:numId w:val="10"/>
        </w:numPr>
        <w:tabs>
          <w:tab w:val="left" w:pos="1418"/>
          <w:tab w:val="left" w:pos="252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投标人须知</w:t>
      </w:r>
    </w:p>
    <w:p w14:paraId="14ADF2AF">
      <w:pPr>
        <w:numPr>
          <w:ilvl w:val="0"/>
          <w:numId w:val="10"/>
        </w:numPr>
        <w:tabs>
          <w:tab w:val="left" w:pos="1418"/>
          <w:tab w:val="left" w:pos="252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资格审查</w:t>
      </w:r>
    </w:p>
    <w:p w14:paraId="3E0587A2">
      <w:pPr>
        <w:numPr>
          <w:ilvl w:val="0"/>
          <w:numId w:val="10"/>
        </w:numPr>
        <w:tabs>
          <w:tab w:val="left" w:pos="1418"/>
          <w:tab w:val="left" w:pos="252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评标程序、评标方法和评标标准</w:t>
      </w:r>
    </w:p>
    <w:p w14:paraId="5E656F34">
      <w:pPr>
        <w:numPr>
          <w:ilvl w:val="0"/>
          <w:numId w:val="10"/>
        </w:numPr>
        <w:tabs>
          <w:tab w:val="left" w:pos="1418"/>
          <w:tab w:val="left" w:pos="252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采购需求</w:t>
      </w:r>
    </w:p>
    <w:p w14:paraId="4D917C93">
      <w:pPr>
        <w:numPr>
          <w:ilvl w:val="0"/>
          <w:numId w:val="10"/>
        </w:numPr>
        <w:tabs>
          <w:tab w:val="left" w:pos="1418"/>
          <w:tab w:val="left" w:pos="252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拟签订的合同文本</w:t>
      </w:r>
    </w:p>
    <w:p w14:paraId="77E5FB7E">
      <w:pPr>
        <w:numPr>
          <w:ilvl w:val="0"/>
          <w:numId w:val="10"/>
        </w:numPr>
        <w:tabs>
          <w:tab w:val="left" w:pos="1418"/>
          <w:tab w:val="left" w:pos="252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投标文件格式</w:t>
      </w:r>
    </w:p>
    <w:p w14:paraId="4288B011">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3A572ED8">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对招标文件的澄清或修改</w:t>
      </w:r>
    </w:p>
    <w:p w14:paraId="189C1300">
      <w:pPr>
        <w:numPr>
          <w:ilvl w:val="1"/>
          <w:numId w:val="8"/>
        </w:numPr>
        <w:tabs>
          <w:tab w:val="left" w:pos="1080"/>
          <w:tab w:val="left" w:pos="1561"/>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采购人或采购代理机构对已发出的招标文件进行必要澄清或者修改的，将在原公告发布媒体上以发布更正公告的形式通知所有获取招标文件的潜在投标人。</w:t>
      </w:r>
    </w:p>
    <w:p w14:paraId="0892CD10">
      <w:pPr>
        <w:numPr>
          <w:ilvl w:val="1"/>
          <w:numId w:val="8"/>
        </w:numPr>
        <w:tabs>
          <w:tab w:val="left" w:pos="1080"/>
          <w:tab w:val="left" w:pos="1561"/>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6173ACDD">
      <w:pPr>
        <w:tabs>
          <w:tab w:val="left" w:pos="1080"/>
          <w:tab w:val="left" w:pos="1561"/>
        </w:tabs>
        <w:spacing w:line="360" w:lineRule="auto"/>
        <w:ind w:firstLine="560"/>
        <w:rPr>
          <w:rFonts w:ascii="宋体" w:hAnsi="宋体" w:cs="宋体"/>
          <w:color w:val="auto"/>
          <w:sz w:val="28"/>
          <w:highlight w:val="none"/>
        </w:rPr>
      </w:pPr>
      <w:bookmarkStart w:id="197" w:name="_Toc516367020"/>
      <w:bookmarkStart w:id="198" w:name="_Toc151190153"/>
      <w:bookmarkStart w:id="199" w:name="_Toc264969216"/>
      <w:bookmarkStart w:id="200" w:name="_Toc151193914"/>
      <w:bookmarkStart w:id="201" w:name="_Toc265228364"/>
      <w:bookmarkStart w:id="202" w:name="_Toc142311028"/>
      <w:bookmarkStart w:id="203" w:name="_Toc305158794"/>
      <w:bookmarkStart w:id="204" w:name="_Toc151193768"/>
      <w:bookmarkStart w:id="205" w:name="_Toc151193696"/>
      <w:bookmarkStart w:id="206" w:name="_Toc226965716"/>
      <w:bookmarkStart w:id="207" w:name="_Toc150509277"/>
      <w:bookmarkStart w:id="208" w:name="_Toc226965799"/>
      <w:bookmarkStart w:id="209" w:name="_Toc226337222"/>
      <w:bookmarkStart w:id="210" w:name="_Toc226309770"/>
      <w:bookmarkStart w:id="211" w:name="_Toc151193624"/>
      <w:bookmarkStart w:id="212" w:name="_Toc150480764"/>
      <w:bookmarkStart w:id="213" w:name="_Toc520356150"/>
      <w:bookmarkStart w:id="214" w:name="_Toc151193840"/>
      <w:bookmarkStart w:id="215" w:name="_Toc305158868"/>
      <w:bookmarkStart w:id="216" w:name="_Toc195842891"/>
      <w:bookmarkStart w:id="217" w:name="_Toc127151526"/>
      <w:bookmarkStart w:id="218" w:name="_Toc150774626"/>
      <w:bookmarkStart w:id="219" w:name="_Toc150774731"/>
    </w:p>
    <w:p w14:paraId="06A3B2F7">
      <w:pPr>
        <w:pStyle w:val="3"/>
        <w:spacing w:before="0" w:line="360" w:lineRule="auto"/>
        <w:ind w:firstLine="562"/>
        <w:rPr>
          <w:rFonts w:ascii="宋体" w:hAnsi="宋体" w:eastAsia="宋体" w:cs="宋体"/>
          <w:color w:val="auto"/>
          <w:sz w:val="28"/>
          <w:highlight w:val="none"/>
        </w:rPr>
      </w:pPr>
      <w:r>
        <w:rPr>
          <w:rFonts w:hint="eastAsia" w:ascii="宋体" w:hAnsi="宋体" w:eastAsia="宋体" w:cs="宋体"/>
          <w:color w:val="auto"/>
          <w:sz w:val="28"/>
          <w:highlight w:val="none"/>
        </w:rPr>
        <w:t>三   投标文件</w:t>
      </w:r>
      <w:bookmarkEnd w:id="197"/>
      <w:r>
        <w:rPr>
          <w:rFonts w:hint="eastAsia" w:ascii="宋体" w:hAnsi="宋体" w:eastAsia="宋体" w:cs="宋体"/>
          <w:color w:val="auto"/>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E111926">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220" w:name="_Toc164229222"/>
      <w:bookmarkStart w:id="221" w:name="_Toc149720820"/>
      <w:bookmarkStart w:id="222" w:name="_Toc164608641"/>
      <w:bookmarkStart w:id="223" w:name="_Toc151190154"/>
      <w:bookmarkStart w:id="224" w:name="_Toc226965717"/>
      <w:bookmarkStart w:id="225" w:name="_Toc127161441"/>
      <w:bookmarkStart w:id="226" w:name="_Toc150509278"/>
      <w:bookmarkStart w:id="227" w:name="_Toc150774732"/>
      <w:bookmarkStart w:id="228" w:name="_Toc305158795"/>
      <w:bookmarkStart w:id="229" w:name="_Toc195842892"/>
      <w:bookmarkStart w:id="230" w:name="_Toc151193697"/>
      <w:bookmarkStart w:id="231" w:name="_Toc151193769"/>
      <w:bookmarkStart w:id="232" w:name="_Toc226337223"/>
      <w:bookmarkStart w:id="233" w:name="_Toc164608796"/>
      <w:bookmarkStart w:id="234" w:name="_Toc151193625"/>
      <w:bookmarkStart w:id="235" w:name="_Toc226965800"/>
      <w:bookmarkStart w:id="236" w:name="_Toc127151728"/>
      <w:bookmarkStart w:id="237" w:name="_Toc516367021"/>
      <w:bookmarkStart w:id="238" w:name="_Toc150774627"/>
      <w:bookmarkStart w:id="239" w:name="_Toc164229368"/>
      <w:bookmarkStart w:id="240" w:name="_Toc142311029"/>
      <w:bookmarkStart w:id="241" w:name="_Toc305158869"/>
      <w:bookmarkStart w:id="242" w:name="_Toc265228365"/>
      <w:bookmarkStart w:id="243" w:name="_Toc520356151"/>
      <w:bookmarkStart w:id="244" w:name="_Toc226309771"/>
      <w:bookmarkStart w:id="245" w:name="_Toc151193841"/>
      <w:bookmarkStart w:id="246" w:name="_Toc264969217"/>
      <w:bookmarkStart w:id="247" w:name="_Toc127151527"/>
      <w:bookmarkStart w:id="248" w:name="_Toc151193915"/>
      <w:bookmarkStart w:id="249" w:name="_Toc150480765"/>
      <w:bookmarkStart w:id="250" w:name="_Toc164351621"/>
      <w:r>
        <w:rPr>
          <w:rFonts w:hint="eastAsia" w:ascii="宋体" w:hAnsi="宋体" w:cs="宋体"/>
          <w:b/>
          <w:color w:val="auto"/>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b/>
          <w:color w:val="auto"/>
          <w:sz w:val="24"/>
          <w:highlight w:val="none"/>
        </w:rPr>
        <w:t>及投标语言</w:t>
      </w:r>
    </w:p>
    <w:p w14:paraId="0EDDC661">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color w:val="auto"/>
          <w:sz w:val="24"/>
          <w:highlight w:val="none"/>
        </w:rPr>
        <w:t>无效投标</w:t>
      </w:r>
      <w:r>
        <w:rPr>
          <w:rFonts w:hint="eastAsia" w:ascii="宋体" w:hAnsi="宋体" w:cs="宋体"/>
          <w:color w:val="auto"/>
          <w:sz w:val="24"/>
          <w:highlight w:val="none"/>
        </w:rPr>
        <w:t>。</w:t>
      </w:r>
    </w:p>
    <w:p w14:paraId="1B5EB258">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除招标文件有特殊要求外，本项目投标所使用的计量单位，应采用中华人民共和国法定计量单位。</w:t>
      </w:r>
    </w:p>
    <w:p w14:paraId="0D5CCAD4">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0E621DE">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251" w:name="_Ref467306195"/>
      <w:bookmarkStart w:id="252" w:name="_Ref467306676"/>
      <w:bookmarkStart w:id="253" w:name="_Toc516367022"/>
      <w:bookmarkStart w:id="254" w:name="_Toc164229369"/>
      <w:bookmarkStart w:id="255" w:name="_Toc151193626"/>
      <w:bookmarkStart w:id="256" w:name="_Toc164351622"/>
      <w:bookmarkStart w:id="257" w:name="_Toc195842893"/>
      <w:bookmarkStart w:id="258" w:name="_Toc151193842"/>
      <w:bookmarkStart w:id="259" w:name="_Toc520356152"/>
      <w:bookmarkStart w:id="260" w:name="_Toc164608642"/>
      <w:bookmarkStart w:id="261" w:name="_Toc150774628"/>
      <w:bookmarkStart w:id="262" w:name="_Toc150509279"/>
      <w:bookmarkStart w:id="263" w:name="_Toc151193916"/>
      <w:bookmarkStart w:id="264" w:name="_Toc127161442"/>
      <w:bookmarkStart w:id="265" w:name="_Toc151193698"/>
      <w:bookmarkStart w:id="266" w:name="_Toc151190155"/>
      <w:bookmarkStart w:id="267" w:name="_Toc164608797"/>
      <w:bookmarkStart w:id="268" w:name="_Toc264969218"/>
      <w:bookmarkStart w:id="269" w:name="_Toc164229223"/>
      <w:bookmarkStart w:id="270" w:name="_Toc226965718"/>
      <w:bookmarkStart w:id="271" w:name="_Toc127151729"/>
      <w:bookmarkStart w:id="272" w:name="_Toc150480766"/>
      <w:bookmarkStart w:id="273" w:name="_Toc149720821"/>
      <w:bookmarkStart w:id="274" w:name="_Toc226965801"/>
      <w:bookmarkStart w:id="275" w:name="_Toc127151528"/>
      <w:bookmarkStart w:id="276" w:name="_Toc226309772"/>
      <w:bookmarkStart w:id="277" w:name="_Toc305158870"/>
      <w:bookmarkStart w:id="278" w:name="_Toc265228366"/>
      <w:bookmarkStart w:id="279" w:name="_Toc142311030"/>
      <w:bookmarkStart w:id="280" w:name="_Toc305158796"/>
      <w:bookmarkStart w:id="281" w:name="_Toc226337224"/>
      <w:bookmarkStart w:id="282" w:name="_Toc151193770"/>
      <w:bookmarkStart w:id="283" w:name="_Toc150774733"/>
      <w:r>
        <w:rPr>
          <w:rFonts w:hint="eastAsia" w:ascii="宋体" w:hAnsi="宋体" w:cs="宋体"/>
          <w:b/>
          <w:color w:val="auto"/>
          <w:sz w:val="24"/>
          <w:highlight w:val="none"/>
        </w:rPr>
        <w:t>投标文件</w:t>
      </w:r>
      <w:bookmarkEnd w:id="251"/>
      <w:bookmarkEnd w:id="252"/>
      <w:bookmarkEnd w:id="253"/>
      <w:r>
        <w:rPr>
          <w:rFonts w:hint="eastAsia" w:ascii="宋体" w:hAnsi="宋体" w:cs="宋体"/>
          <w:b/>
          <w:color w:val="auto"/>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3B9C6DA">
      <w:pPr>
        <w:numPr>
          <w:ilvl w:val="1"/>
          <w:numId w:val="8"/>
        </w:numPr>
        <w:tabs>
          <w:tab w:val="left" w:pos="1080"/>
          <w:tab w:val="left" w:pos="2014"/>
        </w:tabs>
        <w:spacing w:line="360" w:lineRule="auto"/>
        <w:ind w:left="0" w:firstLine="480"/>
        <w:rPr>
          <w:rFonts w:ascii="宋体" w:hAnsi="宋体" w:cs="宋体"/>
          <w:color w:val="auto"/>
          <w:sz w:val="24"/>
          <w:highlight w:val="none"/>
        </w:rPr>
      </w:pPr>
      <w:bookmarkStart w:id="284" w:name="_Ref467052588"/>
      <w:r>
        <w:rPr>
          <w:rFonts w:hint="eastAsia" w:ascii="宋体" w:hAnsi="宋体" w:cs="宋体"/>
          <w:color w:val="auto"/>
          <w:sz w:val="24"/>
          <w:highlight w:val="none"/>
        </w:rPr>
        <w:t>投标人应当按照招标文件的要求编制投标文件。投标文件应由《资格证明文件》、《商务技术文件》两部分构成。投标文件的部分格式要求，见第七章《投标文件格式》。</w:t>
      </w:r>
    </w:p>
    <w:p w14:paraId="719D120F">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cs="宋体"/>
          <w:b/>
          <w:color w:val="auto"/>
          <w:sz w:val="24"/>
          <w:highlight w:val="none"/>
        </w:rPr>
        <w:t>投标无效</w:t>
      </w:r>
      <w:r>
        <w:rPr>
          <w:rFonts w:hint="eastAsia" w:ascii="宋体" w:hAnsi="宋体" w:cs="宋体"/>
          <w:color w:val="auto"/>
          <w:sz w:val="24"/>
          <w:highlight w:val="none"/>
        </w:rPr>
        <w:t>。未标记“实质性格式”的文件和招标文件未提供格式的内容，可由投标人自行编写。</w:t>
      </w:r>
    </w:p>
    <w:p w14:paraId="0E614949">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第四章《评标程序、评标方法和评标标准》中涉及的证明文件。</w:t>
      </w:r>
    </w:p>
    <w:p w14:paraId="2647A0A1">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597A48D">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投标人认为应附的其他材料。</w:t>
      </w:r>
      <w:bookmarkEnd w:id="284"/>
    </w:p>
    <w:p w14:paraId="2B4CC589">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285" w:name="_Toc142311032"/>
      <w:bookmarkStart w:id="286" w:name="_Toc150774735"/>
      <w:bookmarkStart w:id="287" w:name="_Toc164229225"/>
      <w:bookmarkStart w:id="288" w:name="_Toc164608799"/>
      <w:bookmarkStart w:id="289" w:name="_Toc151193700"/>
      <w:bookmarkStart w:id="290" w:name="_Toc195842895"/>
      <w:bookmarkStart w:id="291" w:name="_Toc151193628"/>
      <w:bookmarkStart w:id="292" w:name="_Toc151193918"/>
      <w:bookmarkStart w:id="293" w:name="_Toc127151530"/>
      <w:bookmarkStart w:id="294" w:name="_Toc520356155"/>
      <w:bookmarkStart w:id="295" w:name="_Toc151193772"/>
      <w:bookmarkStart w:id="296" w:name="_Toc164608644"/>
      <w:bookmarkStart w:id="297" w:name="_Toc164229371"/>
      <w:bookmarkStart w:id="298" w:name="_Toc151193844"/>
      <w:bookmarkStart w:id="299" w:name="_Toc149720823"/>
      <w:bookmarkStart w:id="300" w:name="_Toc150774630"/>
      <w:bookmarkStart w:id="301" w:name="_Toc150509281"/>
      <w:bookmarkStart w:id="302" w:name="_Toc150480768"/>
      <w:bookmarkStart w:id="303" w:name="_Toc151190157"/>
      <w:bookmarkStart w:id="304" w:name="_Toc164351624"/>
      <w:bookmarkStart w:id="305" w:name="_Toc127161444"/>
      <w:bookmarkStart w:id="306" w:name="_Toc127151731"/>
      <w:r>
        <w:rPr>
          <w:rFonts w:hint="eastAsia" w:ascii="宋体" w:hAnsi="宋体" w:cs="宋体"/>
          <w:b/>
          <w:color w:val="auto"/>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013A4C4">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所有投标均以人民币报价。</w:t>
      </w:r>
    </w:p>
    <w:p w14:paraId="09F33FBA">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F7D5912">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8F95817">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 xml:space="preserve">按照招标文件要求完成本项目的全部相关服务费用。 </w:t>
      </w:r>
    </w:p>
    <w:p w14:paraId="4DB55406">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采购人不得向供应商索要或者接受其给予的赠品、回扣或者与采购无关的其他商品、服务。</w:t>
      </w:r>
    </w:p>
    <w:p w14:paraId="06D04CC4">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投标人不能提供任何有选择性或可调整的报价，否则其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64012303">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307" w:name="_Toc151190158"/>
      <w:bookmarkStart w:id="308" w:name="_Toc151193629"/>
      <w:bookmarkStart w:id="309" w:name="_Toc150774631"/>
      <w:bookmarkStart w:id="310" w:name="_Toc127161445"/>
      <w:bookmarkStart w:id="311" w:name="_Toc226309775"/>
      <w:bookmarkStart w:id="312" w:name="_Toc520356156"/>
      <w:bookmarkStart w:id="313" w:name="_Toc164229226"/>
      <w:bookmarkStart w:id="314" w:name="_Toc151193773"/>
      <w:bookmarkStart w:id="315" w:name="_Toc305158799"/>
      <w:bookmarkStart w:id="316" w:name="_Toc164351625"/>
      <w:bookmarkStart w:id="317" w:name="_Toc226337227"/>
      <w:bookmarkStart w:id="318" w:name="_Ref467306513"/>
      <w:bookmarkStart w:id="319" w:name="_Toc151193919"/>
      <w:bookmarkStart w:id="320" w:name="_Toc195842896"/>
      <w:bookmarkStart w:id="321" w:name="_Toc142311033"/>
      <w:bookmarkStart w:id="322" w:name="_Toc164229372"/>
      <w:bookmarkStart w:id="323" w:name="_Toc150480769"/>
      <w:bookmarkStart w:id="324" w:name="_Toc226965804"/>
      <w:bookmarkStart w:id="325" w:name="_Toc164608800"/>
      <w:bookmarkStart w:id="326" w:name="_Toc264969221"/>
      <w:bookmarkStart w:id="327" w:name="_Toc150509282"/>
      <w:bookmarkStart w:id="328" w:name="_Toc151193845"/>
      <w:bookmarkStart w:id="329" w:name="_Toc150774736"/>
      <w:bookmarkStart w:id="330" w:name="_Toc226965721"/>
      <w:bookmarkStart w:id="331" w:name="_Toc151193701"/>
      <w:bookmarkStart w:id="332" w:name="_Toc265228369"/>
      <w:bookmarkStart w:id="333" w:name="_Toc305158873"/>
      <w:bookmarkStart w:id="334" w:name="_Toc127151732"/>
      <w:bookmarkStart w:id="335" w:name="_Toc127151531"/>
      <w:bookmarkStart w:id="336" w:name="_Toc164608645"/>
      <w:bookmarkStart w:id="337" w:name="_Toc149720824"/>
      <w:r>
        <w:rPr>
          <w:rFonts w:hint="eastAsia" w:ascii="宋体" w:hAnsi="宋体" w:cs="宋体"/>
          <w:b/>
          <w:color w:val="auto"/>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F5F7B78">
      <w:pPr>
        <w:tabs>
          <w:tab w:val="left" w:pos="360"/>
        </w:tabs>
        <w:spacing w:line="360" w:lineRule="auto"/>
        <w:ind w:firstLine="480"/>
        <w:outlineLvl w:val="1"/>
        <w:rPr>
          <w:rFonts w:ascii="宋体" w:hAnsi="宋体" w:cs="宋体"/>
          <w:color w:val="auto"/>
          <w:sz w:val="24"/>
          <w:highlight w:val="none"/>
        </w:rPr>
      </w:pPr>
      <w:r>
        <w:rPr>
          <w:rFonts w:hint="eastAsia" w:ascii="宋体" w:hAnsi="宋体" w:cs="宋体"/>
          <w:color w:val="auto"/>
          <w:sz w:val="24"/>
          <w:highlight w:val="none"/>
        </w:rPr>
        <w:t>根据江苏省和常州市的相关文件规定，免收投标保证金。</w:t>
      </w:r>
    </w:p>
    <w:p w14:paraId="47D35355">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338" w:name="_Toc151190159"/>
      <w:bookmarkStart w:id="339" w:name="_Toc195842897"/>
      <w:bookmarkStart w:id="340" w:name="_Toc149720825"/>
      <w:bookmarkStart w:id="341" w:name="_Toc151193846"/>
      <w:bookmarkStart w:id="342" w:name="_Toc164608646"/>
      <w:bookmarkStart w:id="343" w:name="_Toc127151532"/>
      <w:bookmarkStart w:id="344" w:name="_Toc520356157"/>
      <w:bookmarkStart w:id="345" w:name="_Toc142311034"/>
      <w:bookmarkStart w:id="346" w:name="_Toc226965722"/>
      <w:bookmarkStart w:id="347" w:name="_Toc264969222"/>
      <w:bookmarkStart w:id="348" w:name="_Toc127161446"/>
      <w:bookmarkStart w:id="349" w:name="_Toc226337228"/>
      <w:bookmarkStart w:id="350" w:name="_Toc150480770"/>
      <w:bookmarkStart w:id="351" w:name="_Toc151193630"/>
      <w:bookmarkStart w:id="352" w:name="_Toc305158800"/>
      <w:bookmarkStart w:id="353" w:name="_Toc164608801"/>
      <w:bookmarkStart w:id="354" w:name="_Toc151193702"/>
      <w:bookmarkStart w:id="355" w:name="_Toc164351626"/>
      <w:bookmarkStart w:id="356" w:name="_Toc150509283"/>
      <w:bookmarkStart w:id="357" w:name="_Toc305158874"/>
      <w:bookmarkStart w:id="358" w:name="_Toc265228370"/>
      <w:bookmarkStart w:id="359" w:name="_Toc150774737"/>
      <w:bookmarkStart w:id="360" w:name="_Toc150774632"/>
      <w:bookmarkStart w:id="361" w:name="_Toc127151733"/>
      <w:bookmarkStart w:id="362" w:name="_Toc151193774"/>
      <w:bookmarkStart w:id="363" w:name="_Toc226965805"/>
      <w:bookmarkStart w:id="364" w:name="_Toc164229227"/>
      <w:bookmarkStart w:id="365" w:name="_Toc164229373"/>
      <w:bookmarkStart w:id="366" w:name="_Toc226309776"/>
      <w:bookmarkStart w:id="367" w:name="_Toc151193920"/>
      <w:r>
        <w:rPr>
          <w:rFonts w:hint="eastAsia" w:ascii="宋体" w:hAnsi="宋体" w:cs="宋体"/>
          <w:b/>
          <w:color w:val="auto"/>
          <w:sz w:val="24"/>
          <w:highlight w:val="none"/>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907740C">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投标文件应在本招标文件《投标人须知资料表》中规定的投标有效期内保持有效，投标有效期少于招标文件规定期限的，其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13449E05">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368" w:name="_Toc226309777"/>
      <w:bookmarkStart w:id="369" w:name="_Toc127151533"/>
      <w:bookmarkStart w:id="370" w:name="_Toc151193775"/>
      <w:bookmarkStart w:id="371" w:name="_Toc164608802"/>
      <w:bookmarkStart w:id="372" w:name="_Toc305158875"/>
      <w:bookmarkStart w:id="373" w:name="_Toc150509284"/>
      <w:bookmarkStart w:id="374" w:name="_Toc151193847"/>
      <w:bookmarkStart w:id="375" w:name="_Toc149720826"/>
      <w:bookmarkStart w:id="376" w:name="_Toc226965723"/>
      <w:bookmarkStart w:id="377" w:name="_Toc164351627"/>
      <w:bookmarkStart w:id="378" w:name="_Toc265228371"/>
      <w:bookmarkStart w:id="379" w:name="_Toc226965806"/>
      <w:bookmarkStart w:id="380" w:name="_Toc150480771"/>
      <w:bookmarkStart w:id="381" w:name="_Toc164608647"/>
      <w:bookmarkStart w:id="382" w:name="_Toc164229228"/>
      <w:bookmarkStart w:id="383" w:name="_Toc520356158"/>
      <w:bookmarkStart w:id="384" w:name="_Toc150774633"/>
      <w:bookmarkStart w:id="385" w:name="_Toc151193921"/>
      <w:bookmarkStart w:id="386" w:name="_Toc264969223"/>
      <w:bookmarkStart w:id="387" w:name="_Toc195842898"/>
      <w:bookmarkStart w:id="388" w:name="_Toc142311035"/>
      <w:bookmarkStart w:id="389" w:name="_Toc150774738"/>
      <w:bookmarkStart w:id="390" w:name="_Toc127151734"/>
      <w:bookmarkStart w:id="391" w:name="_Toc226337229"/>
      <w:bookmarkStart w:id="392" w:name="_Toc151193703"/>
      <w:bookmarkStart w:id="393" w:name="_Toc164229374"/>
      <w:bookmarkStart w:id="394" w:name="_Toc305158801"/>
      <w:bookmarkStart w:id="395" w:name="_Toc127161447"/>
      <w:bookmarkStart w:id="396" w:name="_Toc151193631"/>
      <w:bookmarkStart w:id="397" w:name="_Toc151190160"/>
      <w:r>
        <w:rPr>
          <w:rFonts w:hint="eastAsia" w:ascii="宋体" w:hAnsi="宋体" w:cs="宋体"/>
          <w:b/>
          <w:color w:val="auto"/>
          <w:sz w:val="24"/>
          <w:highlight w:val="none"/>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cs="宋体"/>
          <w:b/>
          <w:color w:val="auto"/>
          <w:sz w:val="24"/>
          <w:highlight w:val="none"/>
        </w:rPr>
        <w:t>、加盖公章</w:t>
      </w:r>
    </w:p>
    <w:p w14:paraId="2C8E0A72">
      <w:pPr>
        <w:numPr>
          <w:ilvl w:val="1"/>
          <w:numId w:val="8"/>
        </w:numPr>
        <w:tabs>
          <w:tab w:val="left" w:pos="1080"/>
          <w:tab w:val="left" w:pos="2014"/>
        </w:tabs>
        <w:spacing w:line="360" w:lineRule="auto"/>
        <w:ind w:left="0" w:firstLine="480"/>
        <w:rPr>
          <w:rFonts w:ascii="宋体" w:hAnsi="宋体" w:cs="宋体"/>
          <w:color w:val="auto"/>
          <w:sz w:val="24"/>
          <w:highlight w:val="none"/>
        </w:rPr>
      </w:pPr>
      <w:bookmarkStart w:id="398" w:name="_Toc265228372"/>
      <w:bookmarkStart w:id="399" w:name="_Toc151190161"/>
      <w:bookmarkStart w:id="400" w:name="_Toc142311036"/>
      <w:bookmarkStart w:id="401" w:name="_Toc305158876"/>
      <w:bookmarkStart w:id="402" w:name="_Toc520356159"/>
      <w:bookmarkStart w:id="403" w:name="_Toc150509285"/>
      <w:bookmarkStart w:id="404" w:name="_Toc150774739"/>
      <w:bookmarkStart w:id="405" w:name="_Toc264969224"/>
      <w:bookmarkStart w:id="406" w:name="_Toc151193848"/>
      <w:bookmarkStart w:id="407" w:name="_Toc226309778"/>
      <w:bookmarkStart w:id="408" w:name="_Toc226337230"/>
      <w:bookmarkStart w:id="409" w:name="_Toc150774634"/>
      <w:bookmarkStart w:id="410" w:name="_Toc151193632"/>
      <w:bookmarkStart w:id="411" w:name="_Toc305158802"/>
      <w:bookmarkStart w:id="412" w:name="_Toc151193922"/>
      <w:bookmarkStart w:id="413" w:name="_Toc195842899"/>
      <w:bookmarkStart w:id="414" w:name="_Toc150480772"/>
      <w:bookmarkStart w:id="415" w:name="_Toc226965724"/>
      <w:bookmarkStart w:id="416" w:name="_Toc127151534"/>
      <w:bookmarkStart w:id="417" w:name="_Toc226965807"/>
      <w:bookmarkStart w:id="418" w:name="_Toc151193704"/>
      <w:bookmarkStart w:id="419" w:name="_Toc151193776"/>
      <w:r>
        <w:rPr>
          <w:rFonts w:hint="eastAsia" w:ascii="宋体" w:hAnsi="宋体" w:cs="宋体"/>
          <w:color w:val="auto"/>
          <w:sz w:val="24"/>
          <w:highlight w:val="none"/>
        </w:rPr>
        <w:t>招标文件要求签字的内容（如授权委托书等），可以使用电子签章或使用原件的电子件（电子件指扫描件、照片等形式电子文件）；要求第三方出具的加盖公章原件（如联合协议、分包意向协议、制造商授权书等），投标文件中应使用原件的电子件。</w:t>
      </w:r>
    </w:p>
    <w:p w14:paraId="4B191A48">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招标文件要求加盖公章的内容，一般通过投标文件编制工具加盖电子签章。</w:t>
      </w:r>
    </w:p>
    <w:p w14:paraId="3182D464">
      <w:pPr>
        <w:tabs>
          <w:tab w:val="left" w:pos="900"/>
          <w:tab w:val="left" w:pos="1080"/>
        </w:tabs>
        <w:spacing w:line="360" w:lineRule="auto"/>
        <w:ind w:firstLine="420"/>
        <w:rPr>
          <w:rFonts w:ascii="宋体" w:hAnsi="宋体" w:cs="宋体"/>
          <w:color w:val="auto"/>
          <w:highlight w:val="none"/>
        </w:rPr>
      </w:pPr>
    </w:p>
    <w:p w14:paraId="3822B6C6">
      <w:pPr>
        <w:pStyle w:val="3"/>
        <w:spacing w:before="0" w:line="360" w:lineRule="auto"/>
        <w:ind w:firstLine="562"/>
        <w:rPr>
          <w:rFonts w:ascii="宋体" w:hAnsi="宋体" w:eastAsia="宋体" w:cs="宋体"/>
          <w:color w:val="auto"/>
          <w:sz w:val="28"/>
          <w:highlight w:val="none"/>
        </w:rPr>
      </w:pPr>
      <w:r>
        <w:rPr>
          <w:rFonts w:hint="eastAsia" w:ascii="宋体" w:hAnsi="宋体" w:eastAsia="宋体" w:cs="宋体"/>
          <w:color w:val="auto"/>
          <w:sz w:val="28"/>
          <w:highlight w:val="none"/>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F36E4A6">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420" w:name="_Toc151193923"/>
      <w:bookmarkStart w:id="421" w:name="_Toc151193777"/>
      <w:bookmarkStart w:id="422" w:name="_Toc305158877"/>
      <w:bookmarkStart w:id="423" w:name="_Toc164608804"/>
      <w:bookmarkStart w:id="424" w:name="_Toc164229376"/>
      <w:bookmarkStart w:id="425" w:name="_Toc151193705"/>
      <w:bookmarkStart w:id="426" w:name="_Toc142311037"/>
      <w:bookmarkStart w:id="427" w:name="_Toc226965725"/>
      <w:bookmarkStart w:id="428" w:name="_Toc226309779"/>
      <w:bookmarkStart w:id="429" w:name="_Toc164229230"/>
      <w:bookmarkStart w:id="430" w:name="_Toc150509286"/>
      <w:bookmarkStart w:id="431" w:name="_Toc127151535"/>
      <w:bookmarkStart w:id="432" w:name="_Toc150480773"/>
      <w:bookmarkStart w:id="433" w:name="_Toc195842900"/>
      <w:bookmarkStart w:id="434" w:name="_Toc164351629"/>
      <w:bookmarkStart w:id="435" w:name="_Toc127151736"/>
      <w:bookmarkStart w:id="436" w:name="_Toc226965808"/>
      <w:bookmarkStart w:id="437" w:name="_Toc127161449"/>
      <w:bookmarkStart w:id="438" w:name="_Toc151193849"/>
      <w:bookmarkStart w:id="439" w:name="_Toc520356160"/>
      <w:bookmarkStart w:id="440" w:name="_Toc151193633"/>
      <w:bookmarkStart w:id="441" w:name="_Toc226337231"/>
      <w:bookmarkStart w:id="442" w:name="_Toc164608649"/>
      <w:bookmarkStart w:id="443" w:name="_Toc149720828"/>
      <w:bookmarkStart w:id="444" w:name="_Toc265228373"/>
      <w:bookmarkStart w:id="445" w:name="_Toc150774635"/>
      <w:bookmarkStart w:id="446" w:name="_Toc305158803"/>
      <w:bookmarkStart w:id="447" w:name="_Toc151190162"/>
      <w:bookmarkStart w:id="448" w:name="_Toc150774740"/>
      <w:bookmarkStart w:id="449" w:name="_Toc264969225"/>
      <w:r>
        <w:rPr>
          <w:rFonts w:hint="eastAsia" w:ascii="宋体" w:hAnsi="宋体" w:cs="宋体"/>
          <w:b/>
          <w:color w:val="auto"/>
          <w:sz w:val="24"/>
          <w:highlight w:val="none"/>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宋体" w:hAnsi="宋体" w:cs="宋体"/>
          <w:b/>
          <w:color w:val="auto"/>
          <w:sz w:val="24"/>
          <w:highlight w:val="none"/>
        </w:rPr>
        <w:t>提交</w:t>
      </w:r>
    </w:p>
    <w:p w14:paraId="585FA406">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本项目使用</w:t>
      </w:r>
      <w:r>
        <w:rPr>
          <w:rFonts w:hint="eastAsia" w:ascii="宋体" w:hAnsi="宋体" w:cs="宋体"/>
          <w:color w:val="auto"/>
          <w:sz w:val="24"/>
          <w:highlight w:val="none"/>
          <w:lang w:bidi="ar"/>
        </w:rPr>
        <w:t>常州市政府采购业务管理平台</w:t>
      </w:r>
      <w:r>
        <w:rPr>
          <w:rFonts w:hint="eastAsia" w:ascii="宋体" w:hAnsi="宋体" w:cs="宋体"/>
          <w:color w:val="auto"/>
          <w:sz w:val="24"/>
          <w:highlight w:val="none"/>
        </w:rPr>
        <w:t>。投标人根据招标文件及</w:t>
      </w:r>
      <w:r>
        <w:rPr>
          <w:rFonts w:hint="eastAsia" w:ascii="宋体" w:hAnsi="宋体" w:cs="宋体"/>
          <w:color w:val="auto"/>
          <w:sz w:val="24"/>
          <w:highlight w:val="none"/>
          <w:lang w:bidi="ar"/>
        </w:rPr>
        <w:t>常州市政府采购业务管理平台</w:t>
      </w:r>
      <w:r>
        <w:rPr>
          <w:rFonts w:hint="eastAsia" w:ascii="宋体" w:hAnsi="宋体" w:cs="宋体"/>
          <w:color w:val="auto"/>
          <w:sz w:val="24"/>
          <w:highlight w:val="none"/>
        </w:rPr>
        <w:t>供应商操作手册要求编制、生成并提交电子投标文件。</w:t>
      </w:r>
    </w:p>
    <w:p w14:paraId="33788584">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采购人及采购代理机构拒绝接受通过常州市政府采购业务管理平台以外任何形式提交的投标文件。</w:t>
      </w:r>
    </w:p>
    <w:p w14:paraId="20586265">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450" w:name="_Toc151193706"/>
      <w:bookmarkStart w:id="451" w:name="_Toc127161450"/>
      <w:bookmarkStart w:id="452" w:name="_Toc151193634"/>
      <w:bookmarkStart w:id="453" w:name="_Toc226309780"/>
      <w:bookmarkStart w:id="454" w:name="_Toc164608650"/>
      <w:bookmarkStart w:id="455" w:name="_Toc150774636"/>
      <w:bookmarkStart w:id="456" w:name="_Toc151193850"/>
      <w:bookmarkStart w:id="457" w:name="_Toc164229377"/>
      <w:bookmarkStart w:id="458" w:name="_Toc305158804"/>
      <w:bookmarkStart w:id="459" w:name="_Toc226965726"/>
      <w:bookmarkStart w:id="460" w:name="_Toc226965809"/>
      <w:bookmarkStart w:id="461" w:name="_Toc164351630"/>
      <w:bookmarkStart w:id="462" w:name="_Toc151193778"/>
      <w:bookmarkStart w:id="463" w:name="_Toc127151737"/>
      <w:bookmarkStart w:id="464" w:name="_Toc164229231"/>
      <w:bookmarkStart w:id="465" w:name="_Toc151193924"/>
      <w:bookmarkStart w:id="466" w:name="_Toc520356161"/>
      <w:bookmarkStart w:id="467" w:name="_Toc150774741"/>
      <w:bookmarkStart w:id="468" w:name="_Toc195842901"/>
      <w:bookmarkStart w:id="469" w:name="_Toc151190163"/>
      <w:bookmarkStart w:id="470" w:name="_Toc142311038"/>
      <w:bookmarkStart w:id="471" w:name="_Toc305158878"/>
      <w:bookmarkStart w:id="472" w:name="_Toc150509287"/>
      <w:bookmarkStart w:id="473" w:name="_Toc127151536"/>
      <w:bookmarkStart w:id="474" w:name="_Toc226337232"/>
      <w:bookmarkStart w:id="475" w:name="_Toc264969226"/>
      <w:bookmarkStart w:id="476" w:name="_Toc149720829"/>
      <w:bookmarkStart w:id="477" w:name="_Toc150480774"/>
      <w:bookmarkStart w:id="478" w:name="_Toc164608805"/>
      <w:bookmarkStart w:id="479" w:name="_Toc265228374"/>
      <w:r>
        <w:rPr>
          <w:rFonts w:hint="eastAsia" w:ascii="宋体" w:hAnsi="宋体" w:cs="宋体"/>
          <w:b/>
          <w:color w:val="auto"/>
          <w:sz w:val="24"/>
          <w:highlight w:val="none"/>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hint="eastAsia" w:ascii="宋体" w:hAnsi="宋体" w:cs="宋体"/>
          <w:b/>
          <w:color w:val="auto"/>
          <w:sz w:val="24"/>
          <w:highlight w:val="none"/>
        </w:rPr>
        <w:t>时间</w:t>
      </w:r>
    </w:p>
    <w:p w14:paraId="2AAB051A">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投标人应在招标文件要求提交投标文件截止时间前，将电子投标文件提交至常州市政府采购业务管理平台。</w:t>
      </w:r>
    </w:p>
    <w:p w14:paraId="3CE04823">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480" w:name="_Toc127161451"/>
      <w:bookmarkStart w:id="481" w:name="_Toc264969227"/>
      <w:bookmarkStart w:id="482" w:name="_Toc151190164"/>
      <w:bookmarkStart w:id="483" w:name="_Toc520356162"/>
      <w:bookmarkStart w:id="484" w:name="_Toc226337233"/>
      <w:bookmarkStart w:id="485" w:name="_Toc151193851"/>
      <w:bookmarkStart w:id="486" w:name="_Toc265228375"/>
      <w:bookmarkStart w:id="487" w:name="_Toc150509288"/>
      <w:bookmarkStart w:id="488" w:name="_Toc127151537"/>
      <w:bookmarkStart w:id="489" w:name="_Toc164229232"/>
      <w:bookmarkStart w:id="490" w:name="_Toc195842902"/>
      <w:bookmarkStart w:id="491" w:name="_Toc164608806"/>
      <w:bookmarkStart w:id="492" w:name="_Toc305158805"/>
      <w:bookmarkStart w:id="493" w:name="_Toc150774637"/>
      <w:bookmarkStart w:id="494" w:name="_Toc151193707"/>
      <w:bookmarkStart w:id="495" w:name="_Toc127151738"/>
      <w:bookmarkStart w:id="496" w:name="_Toc226965810"/>
      <w:bookmarkStart w:id="497" w:name="_Toc164229378"/>
      <w:bookmarkStart w:id="498" w:name="_Toc164608651"/>
      <w:bookmarkStart w:id="499" w:name="_Toc226309781"/>
      <w:bookmarkStart w:id="500" w:name="_Toc142311039"/>
      <w:bookmarkStart w:id="501" w:name="_Toc164351631"/>
      <w:bookmarkStart w:id="502" w:name="_Toc150774742"/>
      <w:bookmarkStart w:id="503" w:name="_Toc226965727"/>
      <w:bookmarkStart w:id="504" w:name="_Toc149720830"/>
      <w:bookmarkStart w:id="505" w:name="_Toc151193925"/>
      <w:bookmarkStart w:id="506" w:name="_Toc305158879"/>
      <w:bookmarkStart w:id="507" w:name="_Toc150480775"/>
      <w:bookmarkStart w:id="508" w:name="_Toc151193779"/>
      <w:bookmarkStart w:id="509" w:name="_Toc151193635"/>
      <w:r>
        <w:rPr>
          <w:rFonts w:hint="eastAsia" w:ascii="宋体" w:hAnsi="宋体" w:cs="宋体"/>
          <w:b/>
          <w:color w:val="auto"/>
          <w:sz w:val="24"/>
          <w:highlight w:val="none"/>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0FD6B2B">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投标截止时间前，投标人可以通过常州市政府采购业务管理平台对所提交的投标文件进行补充、修改或者撤回。</w:t>
      </w:r>
    </w:p>
    <w:p w14:paraId="0EF1ED6E">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投标人对投标文件的补充、修改的内容应当按照招标文件要求签署、加盖公章，作为投标文件的组成部分。</w:t>
      </w:r>
    </w:p>
    <w:p w14:paraId="3BA0689A">
      <w:pPr>
        <w:spacing w:line="360" w:lineRule="auto"/>
        <w:ind w:firstLine="480"/>
        <w:rPr>
          <w:rFonts w:ascii="宋体" w:hAnsi="宋体" w:cs="宋体"/>
          <w:color w:val="auto"/>
          <w:sz w:val="24"/>
          <w:highlight w:val="none"/>
        </w:rPr>
      </w:pPr>
    </w:p>
    <w:p w14:paraId="44EB8509">
      <w:pPr>
        <w:pStyle w:val="3"/>
        <w:spacing w:before="0" w:line="360" w:lineRule="auto"/>
        <w:ind w:firstLine="562"/>
        <w:rPr>
          <w:rFonts w:ascii="宋体" w:hAnsi="宋体" w:eastAsia="宋体" w:cs="宋体"/>
          <w:color w:val="auto"/>
          <w:sz w:val="28"/>
          <w:highlight w:val="none"/>
        </w:rPr>
      </w:pPr>
      <w:bookmarkStart w:id="510" w:name="_Toc150480776"/>
      <w:bookmarkStart w:id="511" w:name="_Toc226337234"/>
      <w:bookmarkStart w:id="512" w:name="_Toc305158880"/>
      <w:bookmarkStart w:id="513" w:name="_Toc151193780"/>
      <w:bookmarkStart w:id="514" w:name="_Toc265228376"/>
      <w:bookmarkStart w:id="515" w:name="_Toc226309782"/>
      <w:bookmarkStart w:id="516" w:name="_Toc151193926"/>
      <w:bookmarkStart w:id="517" w:name="_Toc195842903"/>
      <w:bookmarkStart w:id="518" w:name="_Toc151193708"/>
      <w:bookmarkStart w:id="519" w:name="_Toc305158806"/>
      <w:bookmarkStart w:id="520" w:name="_Toc226965728"/>
      <w:bookmarkStart w:id="521" w:name="_Toc150509289"/>
      <w:bookmarkStart w:id="522" w:name="_Toc264969228"/>
      <w:bookmarkStart w:id="523" w:name="_Toc150774743"/>
      <w:bookmarkStart w:id="524" w:name="_Toc151193636"/>
      <w:bookmarkStart w:id="525" w:name="_Toc142311040"/>
      <w:bookmarkStart w:id="526" w:name="_Toc520356163"/>
      <w:bookmarkStart w:id="527" w:name="_Toc151190165"/>
      <w:bookmarkStart w:id="528" w:name="_Toc151193852"/>
      <w:bookmarkStart w:id="529" w:name="_Toc150774638"/>
      <w:bookmarkStart w:id="530" w:name="_Toc226965811"/>
      <w:bookmarkStart w:id="531" w:name="_Toc127151538"/>
      <w:r>
        <w:rPr>
          <w:rFonts w:hint="eastAsia" w:ascii="宋体" w:hAnsi="宋体" w:eastAsia="宋体" w:cs="宋体"/>
          <w:color w:val="auto"/>
          <w:sz w:val="28"/>
          <w:highlight w:val="none"/>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17A7D66">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532" w:name="_Toc226965812"/>
      <w:bookmarkStart w:id="533" w:name="_Toc150509290"/>
      <w:bookmarkStart w:id="534" w:name="_Toc226965729"/>
      <w:bookmarkStart w:id="535" w:name="_Toc150480777"/>
      <w:bookmarkStart w:id="536" w:name="_Toc305158807"/>
      <w:bookmarkStart w:id="537" w:name="_Toc151193781"/>
      <w:bookmarkStart w:id="538" w:name="_Toc127161453"/>
      <w:bookmarkStart w:id="539" w:name="_Toc142311041"/>
      <w:bookmarkStart w:id="540" w:name="_Toc150774744"/>
      <w:bookmarkStart w:id="541" w:name="_Toc151193853"/>
      <w:bookmarkStart w:id="542" w:name="_Toc164608653"/>
      <w:bookmarkStart w:id="543" w:name="_Toc164608808"/>
      <w:bookmarkStart w:id="544" w:name="_Toc127151539"/>
      <w:bookmarkStart w:id="545" w:name="_Toc265228377"/>
      <w:bookmarkStart w:id="546" w:name="_Toc164229380"/>
      <w:bookmarkStart w:id="547" w:name="_Toc264969229"/>
      <w:bookmarkStart w:id="548" w:name="_Toc151193709"/>
      <w:bookmarkStart w:id="549" w:name="_Toc150774639"/>
      <w:bookmarkStart w:id="550" w:name="_Toc127151740"/>
      <w:bookmarkStart w:id="551" w:name="_Toc149720832"/>
      <w:bookmarkStart w:id="552" w:name="_Toc164229234"/>
      <w:bookmarkStart w:id="553" w:name="_Toc151193637"/>
      <w:bookmarkStart w:id="554" w:name="_Toc151190166"/>
      <w:bookmarkStart w:id="555" w:name="_Toc305158881"/>
      <w:bookmarkStart w:id="556" w:name="_Toc164351633"/>
      <w:bookmarkStart w:id="557" w:name="_Toc151193927"/>
      <w:bookmarkStart w:id="558" w:name="_Toc226309783"/>
      <w:bookmarkStart w:id="559" w:name="_Toc226337235"/>
      <w:bookmarkStart w:id="560" w:name="_Toc195842904"/>
      <w:bookmarkStart w:id="561" w:name="_Toc520356164"/>
      <w:r>
        <w:rPr>
          <w:rFonts w:hint="eastAsia" w:ascii="宋体" w:hAnsi="宋体" w:cs="宋体"/>
          <w:b/>
          <w:color w:val="auto"/>
          <w:sz w:val="24"/>
          <w:highlight w:val="none"/>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5D7A4AD1">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采购人或采购代理机构将按招标文件的规定，在投标截止时间的同一时间和招标文件预先确定的地点组织开标。</w:t>
      </w:r>
    </w:p>
    <w:p w14:paraId="7145AE98">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本项目开标采用不见面招投标模式，使用常州市政府采购业务管理平台在线进行开标。投标人应在规定的时间内对投标文件进行解密，因非系统原因导致的解密失败，视为</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09D1F4C4">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开标过程将使用常州市政府采购业务管理平台公布投标人名称、投标价格和招标文件规定的需要宣布的其他内容并进行记录，并由参加开标的各投标人代表在规定时间内确认</w:t>
      </w:r>
      <w:bookmarkStart w:id="562" w:name="_Toc520356165"/>
      <w:r>
        <w:rPr>
          <w:rFonts w:hint="eastAsia" w:ascii="宋体" w:hAnsi="宋体" w:cs="宋体"/>
          <w:color w:val="auto"/>
          <w:sz w:val="24"/>
          <w:highlight w:val="none"/>
        </w:rPr>
        <w:t>。投标人超过规定时间未确认但是未提出疑义的，系统将视同已确认。</w:t>
      </w:r>
    </w:p>
    <w:p w14:paraId="7117AEF2">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代表对开标过程和开标记录有疑义，以及认为采购人、采购代理机构相关工作人员有需要回避的情形的，应当场通过业务系统提出询问或者回避申请。采购人、采购代理机构对投标人代表提出的询问或者回避申请将及时处理。</w:t>
      </w:r>
    </w:p>
    <w:p w14:paraId="2D9BA604">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投标人不足3家的，不予开标。</w:t>
      </w:r>
    </w:p>
    <w:p w14:paraId="4298AEA5">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须在开标前使用“验证CA”功能验证本地计算机的控件环境是否正常，并且在开标评审过程中不可随意更换计算机，必须使用验证成功的计算机进行操作，否则造成相应后果由投标人自行承担。本地计算机要求安装摄像头、麦克风和音箱，保持网络通畅。</w:t>
      </w:r>
    </w:p>
    <w:p w14:paraId="3588BE6D">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因本项目采用不见面交易的方式，在开标、评审过程中，供应商需要保持操作计算机前有相关责任人值守，及时对于系统或者评委会发出的指令和要求进行响应操作。如果因为无人值守造成不能及时回应系统或者评委会指令和要求从而导致影响开标、评审结果的，责任由投标人承担。</w:t>
      </w:r>
    </w:p>
    <w:p w14:paraId="5FECF45E">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如果在采购活动过程中出现以下情形，导致“</w:t>
      </w:r>
      <w:r>
        <w:rPr>
          <w:rFonts w:hint="eastAsia" w:ascii="宋体" w:hAnsi="宋体" w:cs="宋体"/>
          <w:color w:val="auto"/>
          <w:sz w:val="24"/>
          <w:highlight w:val="none"/>
          <w:lang w:bidi="ar"/>
        </w:rPr>
        <w:t>常州市政府采购业务管理平台</w:t>
      </w:r>
      <w:r>
        <w:rPr>
          <w:rFonts w:hint="eastAsia" w:ascii="宋体" w:hAnsi="宋体" w:cs="宋体"/>
          <w:color w:val="auto"/>
          <w:sz w:val="24"/>
          <w:highlight w:val="none"/>
        </w:rPr>
        <w:t>”系统无法正常运行，或者无法保证本项目采购活动的公平、公正和安全时，代理机构可以延缓或者暂停采购活动，情况严重的可以终止采购活动：</w:t>
      </w:r>
    </w:p>
    <w:p w14:paraId="40BA0BE1">
      <w:pPr>
        <w:tabs>
          <w:tab w:val="left" w:pos="1080"/>
          <w:tab w:val="left" w:pos="1589"/>
          <w:tab w:val="left" w:pos="2014"/>
        </w:tabs>
        <w:spacing w:line="360" w:lineRule="auto"/>
        <w:ind w:left="480"/>
        <w:rPr>
          <w:rFonts w:ascii="宋体" w:hAnsi="宋体" w:cs="宋体"/>
          <w:color w:val="auto"/>
          <w:sz w:val="24"/>
          <w:highlight w:val="none"/>
        </w:rPr>
      </w:pPr>
      <w:r>
        <w:rPr>
          <w:rFonts w:hint="eastAsia" w:ascii="宋体" w:hAnsi="宋体" w:cs="宋体"/>
          <w:color w:val="auto"/>
          <w:sz w:val="24"/>
          <w:highlight w:val="none"/>
        </w:rPr>
        <w:t xml:space="preserve"> 1)平台系统发生故障而无法登录访问的；</w:t>
      </w:r>
    </w:p>
    <w:p w14:paraId="67A6CA26">
      <w:pPr>
        <w:tabs>
          <w:tab w:val="left" w:pos="1080"/>
          <w:tab w:val="left" w:pos="1589"/>
          <w:tab w:val="left" w:pos="2014"/>
        </w:tabs>
        <w:spacing w:line="360" w:lineRule="auto"/>
        <w:ind w:left="357" w:firstLine="209"/>
        <w:rPr>
          <w:rFonts w:ascii="宋体" w:hAnsi="宋体" w:cs="宋体"/>
          <w:color w:val="auto"/>
          <w:sz w:val="24"/>
          <w:highlight w:val="none"/>
        </w:rPr>
      </w:pPr>
      <w:r>
        <w:rPr>
          <w:rFonts w:hint="eastAsia" w:ascii="宋体" w:hAnsi="宋体" w:cs="宋体"/>
          <w:color w:val="auto"/>
          <w:sz w:val="24"/>
          <w:highlight w:val="none"/>
        </w:rPr>
        <w:t>2)平台系统应用或数据库出现错误，不能进行正常操作的；</w:t>
      </w:r>
    </w:p>
    <w:p w14:paraId="0460F80B">
      <w:pPr>
        <w:tabs>
          <w:tab w:val="left" w:pos="1080"/>
          <w:tab w:val="left" w:pos="1589"/>
          <w:tab w:val="left" w:pos="2014"/>
        </w:tabs>
        <w:spacing w:line="360" w:lineRule="auto"/>
        <w:ind w:left="357" w:firstLine="209"/>
        <w:rPr>
          <w:rFonts w:ascii="宋体" w:hAnsi="宋体" w:cs="宋体"/>
          <w:color w:val="auto"/>
          <w:sz w:val="24"/>
          <w:highlight w:val="none"/>
        </w:rPr>
      </w:pPr>
      <w:r>
        <w:rPr>
          <w:rFonts w:hint="eastAsia" w:ascii="宋体" w:hAnsi="宋体" w:cs="宋体"/>
          <w:color w:val="auto"/>
          <w:sz w:val="24"/>
          <w:highlight w:val="none"/>
        </w:rPr>
        <w:t>3)平台系统发现严重安全漏洞，有潜在泄密危险的；</w:t>
      </w:r>
    </w:p>
    <w:p w14:paraId="7EA836B6">
      <w:pPr>
        <w:tabs>
          <w:tab w:val="left" w:pos="1080"/>
          <w:tab w:val="left" w:pos="1589"/>
          <w:tab w:val="left" w:pos="2014"/>
        </w:tabs>
        <w:spacing w:line="360" w:lineRule="auto"/>
        <w:ind w:left="357" w:firstLine="209"/>
        <w:rPr>
          <w:rFonts w:ascii="宋体" w:hAnsi="宋体" w:cs="宋体"/>
          <w:color w:val="auto"/>
          <w:sz w:val="24"/>
          <w:highlight w:val="none"/>
        </w:rPr>
      </w:pPr>
      <w:r>
        <w:rPr>
          <w:rFonts w:hint="eastAsia" w:ascii="宋体" w:hAnsi="宋体" w:cs="宋体"/>
          <w:color w:val="auto"/>
          <w:sz w:val="24"/>
          <w:highlight w:val="none"/>
        </w:rPr>
        <w:t>4)病毒发作导致平台系统不能进行正常操作的；</w:t>
      </w:r>
    </w:p>
    <w:p w14:paraId="125399DA">
      <w:pPr>
        <w:tabs>
          <w:tab w:val="left" w:pos="1080"/>
          <w:tab w:val="left" w:pos="1589"/>
          <w:tab w:val="left" w:pos="2014"/>
        </w:tabs>
        <w:spacing w:line="360" w:lineRule="auto"/>
        <w:ind w:left="357" w:firstLine="209"/>
        <w:rPr>
          <w:rFonts w:ascii="宋体" w:hAnsi="宋体" w:cs="宋体"/>
          <w:color w:val="auto"/>
          <w:sz w:val="24"/>
          <w:highlight w:val="none"/>
        </w:rPr>
      </w:pPr>
      <w:r>
        <w:rPr>
          <w:rFonts w:hint="eastAsia" w:ascii="宋体" w:hAnsi="宋体" w:cs="宋体"/>
          <w:color w:val="auto"/>
          <w:sz w:val="24"/>
          <w:highlight w:val="none"/>
        </w:rPr>
        <w:t>5)其他无法保证本次采购活动的公平、公正和安全的情况。</w:t>
      </w:r>
    </w:p>
    <w:p w14:paraId="275B55AE">
      <w:pPr>
        <w:tabs>
          <w:tab w:val="left" w:pos="1080"/>
          <w:tab w:val="left" w:pos="1589"/>
          <w:tab w:val="left" w:pos="2014"/>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出现上述情形，不影响采购活动公平、公正性的，代理机构可以待上述情形消除后继续组织不见面交易采购活动，也可以决定某些环节以纸质形式进行；影响或可能影响采购活动公平、公正性的，应当终止本次项目，重新组织采购。</w:t>
      </w:r>
    </w:p>
    <w:p w14:paraId="006BDAAC">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资格审查</w:t>
      </w:r>
    </w:p>
    <w:p w14:paraId="4C1B45D7">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见第三章《资格审查》。</w:t>
      </w:r>
      <w:bookmarkEnd w:id="562"/>
    </w:p>
    <w:p w14:paraId="59215BF9">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563" w:name="_Toc195842905"/>
      <w:bookmarkStart w:id="564" w:name="_Toc305158882"/>
      <w:bookmarkStart w:id="565" w:name="_Toc226309784"/>
      <w:bookmarkStart w:id="566" w:name="_Toc164608654"/>
      <w:bookmarkStart w:id="567" w:name="_Toc164229381"/>
      <w:bookmarkStart w:id="568" w:name="_Toc150480778"/>
      <w:bookmarkStart w:id="569" w:name="_Toc151193782"/>
      <w:bookmarkStart w:id="570" w:name="_Toc151190167"/>
      <w:bookmarkStart w:id="571" w:name="_Toc226965813"/>
      <w:bookmarkStart w:id="572" w:name="_Toc151193710"/>
      <w:bookmarkStart w:id="573" w:name="_Toc305158808"/>
      <w:bookmarkStart w:id="574" w:name="_Toc151193638"/>
      <w:bookmarkStart w:id="575" w:name="_Toc151193854"/>
      <w:bookmarkStart w:id="576" w:name="_Toc151193928"/>
      <w:bookmarkStart w:id="577" w:name="_Toc226965730"/>
      <w:bookmarkStart w:id="578" w:name="_Toc127151540"/>
      <w:bookmarkStart w:id="579" w:name="_Toc264969230"/>
      <w:bookmarkStart w:id="580" w:name="_Toc150509291"/>
      <w:bookmarkStart w:id="581" w:name="_Toc226337236"/>
      <w:bookmarkStart w:id="582" w:name="_Toc164351634"/>
      <w:bookmarkStart w:id="583" w:name="_Toc150774745"/>
      <w:bookmarkStart w:id="584" w:name="_Toc265228378"/>
      <w:bookmarkStart w:id="585" w:name="_Toc149720833"/>
      <w:bookmarkStart w:id="586" w:name="_Toc150774640"/>
      <w:bookmarkStart w:id="587" w:name="_Toc127161454"/>
      <w:bookmarkStart w:id="588" w:name="_Toc142311042"/>
      <w:bookmarkStart w:id="589" w:name="_Toc164229235"/>
      <w:bookmarkStart w:id="590" w:name="_Toc127151741"/>
      <w:bookmarkStart w:id="591" w:name="_Toc164608809"/>
      <w:r>
        <w:rPr>
          <w:rFonts w:hint="eastAsia" w:ascii="宋体" w:hAnsi="宋体" w:cs="宋体"/>
          <w:b/>
          <w:color w:val="auto"/>
          <w:sz w:val="24"/>
          <w:highlight w:val="none"/>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342402E8">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评标委员会根据政府采购有关规定和本次招标采购项目的特点进行组建，并负责具体评标事务，独立履行职责。</w:t>
      </w:r>
      <w:bookmarkStart w:id="592" w:name="_Toc520356166"/>
    </w:p>
    <w:p w14:paraId="108ED43A">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评审专家须符合相关规定。依法自行选定评审专家的，采购人和采购代理机构将查询有关信用记录，对具有行贿、受贿、欺诈等不良信用记录的人员，拒绝其参与政府采购活动。</w:t>
      </w:r>
      <w:bookmarkEnd w:id="592"/>
      <w:bookmarkStart w:id="593" w:name="_Toc520356169"/>
    </w:p>
    <w:p w14:paraId="7EC70C18">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评标程序、评标方法和评标标准</w:t>
      </w:r>
    </w:p>
    <w:p w14:paraId="5ADD4EBB">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见第四章《评标程序、评标方法和评标标准》。</w:t>
      </w:r>
    </w:p>
    <w:p w14:paraId="52FE3AEF">
      <w:pPr>
        <w:tabs>
          <w:tab w:val="left" w:pos="360"/>
          <w:tab w:val="left" w:pos="1080"/>
        </w:tabs>
        <w:spacing w:line="360" w:lineRule="auto"/>
        <w:ind w:firstLine="480"/>
        <w:rPr>
          <w:rFonts w:ascii="宋体" w:hAnsi="宋体" w:cs="宋体"/>
          <w:color w:val="auto"/>
          <w:sz w:val="24"/>
          <w:highlight w:val="none"/>
        </w:rPr>
      </w:pPr>
    </w:p>
    <w:p w14:paraId="2230C272">
      <w:pPr>
        <w:pStyle w:val="3"/>
        <w:spacing w:before="0" w:line="360" w:lineRule="auto"/>
        <w:ind w:firstLine="562"/>
        <w:rPr>
          <w:rFonts w:ascii="宋体" w:hAnsi="宋体" w:eastAsia="宋体" w:cs="宋体"/>
          <w:color w:val="auto"/>
          <w:sz w:val="28"/>
          <w:highlight w:val="none"/>
        </w:rPr>
      </w:pPr>
      <w:bookmarkStart w:id="594" w:name="_Toc195842910"/>
      <w:bookmarkStart w:id="595" w:name="_Toc264969235"/>
      <w:bookmarkStart w:id="596" w:name="_Toc226309789"/>
      <w:bookmarkStart w:id="597" w:name="_Toc142311047"/>
      <w:bookmarkStart w:id="598" w:name="_Toc151193787"/>
      <w:bookmarkStart w:id="599" w:name="_Toc151193715"/>
      <w:bookmarkStart w:id="600" w:name="_Toc127151545"/>
      <w:bookmarkStart w:id="601" w:name="_Toc226337241"/>
      <w:bookmarkStart w:id="602" w:name="_Toc226965735"/>
      <w:bookmarkStart w:id="603" w:name="_Toc305158813"/>
      <w:bookmarkStart w:id="604" w:name="_Toc151193859"/>
      <w:bookmarkStart w:id="605" w:name="_Toc150480783"/>
      <w:bookmarkStart w:id="606" w:name="_Toc150509296"/>
      <w:bookmarkStart w:id="607" w:name="_Toc305158887"/>
      <w:bookmarkStart w:id="608" w:name="_Toc151193643"/>
      <w:bookmarkStart w:id="609" w:name="_Toc150774645"/>
      <w:bookmarkStart w:id="610" w:name="_Toc151193933"/>
      <w:bookmarkStart w:id="611" w:name="_Toc226965818"/>
      <w:bookmarkStart w:id="612" w:name="_Toc151190172"/>
      <w:bookmarkStart w:id="613" w:name="_Toc150774750"/>
      <w:bookmarkStart w:id="614" w:name="_Toc265228383"/>
      <w:r>
        <w:rPr>
          <w:rFonts w:hint="eastAsia" w:ascii="宋体" w:hAnsi="宋体" w:eastAsia="宋体" w:cs="宋体"/>
          <w:color w:val="auto"/>
          <w:sz w:val="28"/>
          <w:highlight w:val="none"/>
        </w:rPr>
        <w:t xml:space="preserve">六   </w:t>
      </w:r>
      <w:bookmarkEnd w:id="593"/>
      <w:r>
        <w:rPr>
          <w:rFonts w:hint="eastAsia" w:ascii="宋体" w:hAnsi="宋体" w:eastAsia="宋体" w:cs="宋体"/>
          <w:color w:val="auto"/>
          <w:sz w:val="28"/>
          <w:highlight w:val="none"/>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51190174"/>
      <w:bookmarkStart w:id="616" w:name="_Toc151193645"/>
      <w:bookmarkStart w:id="617" w:name="_Toc195842912"/>
      <w:bookmarkStart w:id="618" w:name="_Toc149720840"/>
      <w:bookmarkStart w:id="619" w:name="_Toc150509298"/>
      <w:bookmarkStart w:id="620" w:name="_Toc164229242"/>
      <w:bookmarkStart w:id="621" w:name="_Toc164351641"/>
      <w:bookmarkStart w:id="622" w:name="_Toc142311049"/>
      <w:bookmarkStart w:id="623" w:name="_Toc151193717"/>
      <w:bookmarkStart w:id="624" w:name="_Toc164608661"/>
      <w:bookmarkStart w:id="625" w:name="_Toc127151547"/>
      <w:bookmarkStart w:id="626" w:name="_Toc226965737"/>
      <w:bookmarkStart w:id="627" w:name="_Toc150774647"/>
      <w:bookmarkStart w:id="628" w:name="_Toc164608816"/>
      <w:bookmarkStart w:id="629" w:name="_Toc127151748"/>
      <w:bookmarkStart w:id="630" w:name="_Toc265228385"/>
      <w:bookmarkStart w:id="631" w:name="_Toc164229388"/>
      <w:bookmarkStart w:id="632" w:name="_Toc127161461"/>
      <w:bookmarkStart w:id="633" w:name="_Toc226337243"/>
      <w:bookmarkStart w:id="634" w:name="_Toc151193935"/>
      <w:bookmarkStart w:id="635" w:name="_Toc305158815"/>
      <w:bookmarkStart w:id="636" w:name="_Toc151193861"/>
      <w:bookmarkStart w:id="637" w:name="_Toc151193789"/>
      <w:bookmarkStart w:id="638" w:name="_Toc150480785"/>
      <w:bookmarkStart w:id="639" w:name="_Toc226965820"/>
      <w:bookmarkStart w:id="640" w:name="_Toc226309791"/>
      <w:bookmarkStart w:id="641" w:name="_Toc305158889"/>
      <w:bookmarkStart w:id="642" w:name="_Toc264969237"/>
      <w:bookmarkStart w:id="643" w:name="_Toc150774752"/>
    </w:p>
    <w:p w14:paraId="3CD87F4E">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33BFE96E">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采购人将在评标报告确定的中标候选人名单中按顺序确定中标人，中标候选人并列的，由采购人依法确定。</w:t>
      </w:r>
    </w:p>
    <w:p w14:paraId="63C95234">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644" w:name="_Toc305158817"/>
      <w:bookmarkStart w:id="645" w:name="_Toc305158891"/>
      <w:bookmarkStart w:id="646" w:name="_Toc164351643"/>
      <w:bookmarkStart w:id="647" w:name="_Toc127161463"/>
      <w:bookmarkStart w:id="648" w:name="_Toc226337245"/>
      <w:bookmarkStart w:id="649" w:name="_Toc150774754"/>
      <w:bookmarkStart w:id="650" w:name="_Toc226309793"/>
      <w:bookmarkStart w:id="651" w:name="_Toc195842914"/>
      <w:bookmarkStart w:id="652" w:name="_Toc164608663"/>
      <w:bookmarkStart w:id="653" w:name="_Toc264969239"/>
      <w:bookmarkStart w:id="654" w:name="_Toc226965739"/>
      <w:bookmarkStart w:id="655" w:name="_Toc151193719"/>
      <w:bookmarkStart w:id="656" w:name="_Toc164229244"/>
      <w:bookmarkStart w:id="657" w:name="_Toc149720842"/>
      <w:bookmarkStart w:id="658" w:name="_Toc151193791"/>
      <w:bookmarkStart w:id="659" w:name="_Toc151190176"/>
      <w:bookmarkStart w:id="660" w:name="_Toc150509300"/>
      <w:bookmarkStart w:id="661" w:name="_Toc265228387"/>
      <w:bookmarkStart w:id="662" w:name="_Toc164229390"/>
      <w:bookmarkStart w:id="663" w:name="_Toc150480787"/>
      <w:bookmarkStart w:id="664" w:name="_Toc150774649"/>
      <w:bookmarkStart w:id="665" w:name="_Toc127151549"/>
      <w:bookmarkStart w:id="666" w:name="_Toc226965822"/>
      <w:bookmarkStart w:id="667" w:name="_Toc151193647"/>
      <w:bookmarkStart w:id="668" w:name="_Toc164608818"/>
      <w:bookmarkStart w:id="669" w:name="_Toc127151750"/>
      <w:bookmarkStart w:id="670" w:name="_Toc142311051"/>
      <w:bookmarkStart w:id="671" w:name="_Toc151193863"/>
      <w:bookmarkStart w:id="672" w:name="_Toc151193937"/>
      <w:bookmarkStart w:id="673" w:name="_Ref467306425"/>
      <w:bookmarkStart w:id="674" w:name="_Ref467307090"/>
      <w:bookmarkStart w:id="675" w:name="_Toc520356176"/>
      <w:r>
        <w:rPr>
          <w:rFonts w:hint="eastAsia" w:ascii="宋体" w:hAnsi="宋体" w:cs="宋体"/>
          <w:b/>
          <w:color w:val="auto"/>
          <w:sz w:val="24"/>
          <w:highlight w:val="none"/>
        </w:rPr>
        <w:t>中标公告与中标通知书</w:t>
      </w:r>
      <w:bookmarkEnd w:id="644"/>
      <w:bookmarkEnd w:id="645"/>
    </w:p>
    <w:p w14:paraId="0262A655">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采购人或采购代理机构自中标人确定之日起2个工作日内，在常州市政府采购网公告中标结果，同时向中标人发出中标通知书，中标公告期限为1个工作日。</w:t>
      </w:r>
    </w:p>
    <w:p w14:paraId="25B1523E">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中标通知书对采购人和中标供应商均具有法律效力。中标通知书发出后，采购人改变中标结果的，或者中标供应商放弃中标项目的，应当依法承担法律责任。</w:t>
      </w:r>
    </w:p>
    <w:p w14:paraId="52EEF7BA">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废标</w:t>
      </w:r>
    </w:p>
    <w:p w14:paraId="5E1D8EE3">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在招标采购中，出现下列情形之一的，应予废标：</w:t>
      </w:r>
    </w:p>
    <w:p w14:paraId="13EAF4EF">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符合专业条件的供应商或者对招标文件作实质响应的供应商不足三家的；</w:t>
      </w:r>
    </w:p>
    <w:p w14:paraId="6EDB8143">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出现影响采购公正的违法、违规行为的；</w:t>
      </w:r>
    </w:p>
    <w:p w14:paraId="11BDF955">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投标人的报价均超过了采购预算，采购人不能支付的；</w:t>
      </w:r>
    </w:p>
    <w:p w14:paraId="32CB27E6">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因重大变故，采购任务取消的。</w:t>
      </w:r>
    </w:p>
    <w:p w14:paraId="2ADC03F7">
      <w:pPr>
        <w:numPr>
          <w:ilvl w:val="2"/>
          <w:numId w:val="8"/>
        </w:numPr>
        <w:tabs>
          <w:tab w:val="left" w:pos="1276"/>
          <w:tab w:val="clear" w:pos="1980"/>
        </w:tabs>
        <w:spacing w:line="360" w:lineRule="auto"/>
        <w:ind w:left="0" w:firstLine="488"/>
        <w:rPr>
          <w:rFonts w:ascii="宋体" w:hAnsi="宋体" w:cs="宋体"/>
          <w:color w:val="auto"/>
          <w:sz w:val="24"/>
          <w:highlight w:val="none"/>
        </w:rPr>
      </w:pPr>
      <w:r>
        <w:rPr>
          <w:rFonts w:hint="eastAsia" w:ascii="宋体" w:hAnsi="宋体" w:cs="宋体"/>
          <w:color w:val="auto"/>
          <w:spacing w:val="2"/>
          <w:sz w:val="24"/>
          <w:highlight w:val="none"/>
        </w:rPr>
        <w:t>平台系统</w:t>
      </w:r>
      <w:r>
        <w:rPr>
          <w:rFonts w:hint="eastAsia" w:ascii="宋体" w:hAnsi="宋体" w:cs="宋体"/>
          <w:color w:val="auto"/>
          <w:sz w:val="24"/>
          <w:highlight w:val="none"/>
        </w:rPr>
        <w:t>出现序号18.8的所述情形，情况严重且影响采购活动公平、公正性的。</w:t>
      </w:r>
    </w:p>
    <w:p w14:paraId="04B40939">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废标后，采购人将废标理由通知所有投标人。</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2B13AD5">
      <w:pPr>
        <w:numPr>
          <w:ilvl w:val="0"/>
          <w:numId w:val="8"/>
        </w:numPr>
        <w:tabs>
          <w:tab w:val="left" w:pos="360"/>
        </w:tabs>
        <w:spacing w:line="360" w:lineRule="auto"/>
        <w:ind w:left="0" w:firstLine="482"/>
        <w:outlineLvl w:val="1"/>
        <w:rPr>
          <w:rFonts w:ascii="宋体" w:hAnsi="宋体" w:cs="宋体"/>
          <w:b/>
          <w:color w:val="auto"/>
          <w:sz w:val="24"/>
          <w:highlight w:val="none"/>
        </w:rPr>
      </w:pPr>
      <w:bookmarkStart w:id="676" w:name="_Toc265228388"/>
      <w:bookmarkStart w:id="677" w:name="_Toc151193720"/>
      <w:bookmarkStart w:id="678" w:name="_Toc127151751"/>
      <w:bookmarkStart w:id="679" w:name="_Toc150509301"/>
      <w:bookmarkStart w:id="680" w:name="_Toc151193792"/>
      <w:bookmarkStart w:id="681" w:name="_Toc150774755"/>
      <w:bookmarkStart w:id="682" w:name="_Ref467306978"/>
      <w:bookmarkStart w:id="683" w:name="_Toc150480788"/>
      <w:bookmarkStart w:id="684" w:name="_Toc264969240"/>
      <w:bookmarkStart w:id="685" w:name="_Toc164608664"/>
      <w:bookmarkStart w:id="686" w:name="_Toc164229245"/>
      <w:bookmarkStart w:id="687" w:name="_Toc127151550"/>
      <w:bookmarkStart w:id="688" w:name="_Toc127161464"/>
      <w:bookmarkStart w:id="689" w:name="_Toc142311052"/>
      <w:bookmarkStart w:id="690" w:name="_Toc151190177"/>
      <w:bookmarkStart w:id="691" w:name="_Ref467306377"/>
      <w:bookmarkStart w:id="692" w:name="_Toc151193938"/>
      <w:bookmarkStart w:id="693" w:name="_Toc226337246"/>
      <w:bookmarkStart w:id="694" w:name="_Toc164608819"/>
      <w:bookmarkStart w:id="695" w:name="_Toc195842915"/>
      <w:bookmarkStart w:id="696" w:name="_Toc305158818"/>
      <w:bookmarkStart w:id="697" w:name="_Toc305158892"/>
      <w:bookmarkStart w:id="698" w:name="_Toc164229391"/>
      <w:bookmarkStart w:id="699" w:name="_Toc520356175"/>
      <w:bookmarkStart w:id="700" w:name="_Toc151193864"/>
      <w:bookmarkStart w:id="701" w:name="_Toc164351644"/>
      <w:bookmarkStart w:id="702" w:name="_Toc149720843"/>
      <w:bookmarkStart w:id="703" w:name="_Toc151193648"/>
      <w:bookmarkStart w:id="704" w:name="_Ref467307204"/>
      <w:bookmarkStart w:id="705" w:name="_Toc226965740"/>
      <w:bookmarkStart w:id="706" w:name="_Toc150774650"/>
      <w:bookmarkStart w:id="707" w:name="_Toc226965823"/>
      <w:bookmarkStart w:id="708" w:name="_Toc226309794"/>
      <w:bookmarkStart w:id="709" w:name="_Ref467307062"/>
      <w:r>
        <w:rPr>
          <w:rFonts w:hint="eastAsia" w:ascii="宋体" w:hAnsi="宋体" w:cs="宋体"/>
          <w:b/>
          <w:color w:val="auto"/>
          <w:sz w:val="24"/>
          <w:highlight w:val="none"/>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ABAB3D2">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22CE69E">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中标人拒绝与采购人签订合同的，采购人可以按照评标报告推荐的中标候选人名单排序，确定下一候选人为中标人，也可以重新开展政府采购活动。</w:t>
      </w:r>
    </w:p>
    <w:p w14:paraId="7CC53D68">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联合体中标的，联合体各方应当共同与采购人签订合同，就中标项目向采购人承担连带责任。</w:t>
      </w:r>
    </w:p>
    <w:p w14:paraId="07C21C7F">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政府采购合同不能转包。</w:t>
      </w:r>
    </w:p>
    <w:p w14:paraId="4C6C0D2B">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auto"/>
          <w:sz w:val="24"/>
          <w:highlight w:val="none"/>
        </w:rPr>
        <w:t>，</w:t>
      </w:r>
      <w:r>
        <w:rPr>
          <w:rFonts w:hint="eastAsia" w:ascii="宋体" w:hAnsi="宋体" w:cs="宋体"/>
          <w:color w:val="auto"/>
          <w:sz w:val="24"/>
          <w:highlight w:val="none"/>
        </w:rPr>
        <w:t>否则</w:t>
      </w:r>
      <w:r>
        <w:rPr>
          <w:rFonts w:hint="eastAsia" w:ascii="宋体" w:hAnsi="宋体" w:cs="宋体"/>
          <w:b/>
          <w:color w:val="auto"/>
          <w:sz w:val="24"/>
          <w:highlight w:val="none"/>
        </w:rPr>
        <w:t>投标无效</w:t>
      </w:r>
      <w:r>
        <w:rPr>
          <w:rFonts w:hint="eastAsia" w:ascii="宋体" w:hAnsi="宋体" w:cs="宋体"/>
          <w:color w:val="auto"/>
          <w:sz w:val="24"/>
          <w:highlight w:val="none"/>
        </w:rPr>
        <w:t>。中标人就采购项目和分包项目向采购人负责，分包供应商就分包项目承担责任。</w:t>
      </w:r>
      <w:bookmarkEnd w:id="673"/>
      <w:bookmarkEnd w:id="674"/>
      <w:bookmarkEnd w:id="675"/>
    </w:p>
    <w:p w14:paraId="1EAA801B">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询问与质疑</w:t>
      </w:r>
    </w:p>
    <w:p w14:paraId="3972B132">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询问</w:t>
      </w:r>
    </w:p>
    <w:p w14:paraId="5A78C3FA">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投标人对政府采购活动事项有疑问的，可依法提出询问，并按《投标人须知资料表》载明的形式送达采购人或采购代理机构。</w:t>
      </w:r>
    </w:p>
    <w:p w14:paraId="527D78F9">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采购人或采购代理机构对供应商依法提出的询问，在3个工作日内作出答复，但答复的内容不得涉及商业秘密。</w:t>
      </w:r>
    </w:p>
    <w:p w14:paraId="77AF4BA6">
      <w:pPr>
        <w:numPr>
          <w:ilvl w:val="1"/>
          <w:numId w:val="8"/>
        </w:numPr>
        <w:tabs>
          <w:tab w:val="left" w:pos="1080"/>
          <w:tab w:val="left" w:pos="1276"/>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质疑</w:t>
      </w:r>
    </w:p>
    <w:p w14:paraId="27B5F4C8">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C0FBB75">
      <w:pPr>
        <w:numPr>
          <w:ilvl w:val="2"/>
          <w:numId w:val="8"/>
        </w:numPr>
        <w:tabs>
          <w:tab w:val="left" w:pos="1276"/>
          <w:tab w:val="clear" w:pos="1980"/>
        </w:tabs>
        <w:spacing w:line="360" w:lineRule="auto"/>
        <w:ind w:left="0" w:firstLine="482"/>
        <w:rPr>
          <w:rFonts w:ascii="宋体" w:hAnsi="宋体" w:cs="宋体"/>
          <w:color w:val="auto"/>
          <w:sz w:val="24"/>
          <w:highlight w:val="none"/>
        </w:rPr>
      </w:pPr>
      <w:r>
        <w:rPr>
          <w:rFonts w:hint="eastAsia" w:ascii="宋体" w:hAnsi="宋体" w:cs="宋体"/>
          <w:b/>
          <w:color w:val="auto"/>
          <w:sz w:val="24"/>
          <w:highlight w:val="none"/>
        </w:rPr>
        <w:t>招标文件中采购需求以及相关部分（第四章、第五章以及投标人资格要求）由采购人负责制定和管理，对该部分内容有询问或者质疑的，投标人应当向采购人书面提出，由采购人负责接收和回复。</w:t>
      </w:r>
    </w:p>
    <w:p w14:paraId="68F29806">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质疑函须使用财政部制定的范本文件。（下载网址：</w:t>
      </w:r>
      <w:r>
        <w:rPr>
          <w:color w:val="auto"/>
          <w:highlight w:val="none"/>
        </w:rPr>
        <w:fldChar w:fldCharType="begin"/>
      </w:r>
      <w:r>
        <w:rPr>
          <w:color w:val="auto"/>
          <w:highlight w:val="none"/>
        </w:rPr>
        <w:instrText xml:space="preserve"> HYPERLINK "http://gks.mof.gov.cn/ztztz/zhengfucaigouguanli/201802/t20180201_2804589.htm" \o "http://gks.mof.gov.cn/ztztz/zhengfucaigouguanli/201802/t20180201_2804589.htm" </w:instrText>
      </w:r>
      <w:r>
        <w:rPr>
          <w:color w:val="auto"/>
          <w:highlight w:val="none"/>
        </w:rPr>
        <w:fldChar w:fldCharType="separate"/>
      </w:r>
      <w:r>
        <w:rPr>
          <w:rStyle w:val="55"/>
          <w:rFonts w:hint="eastAsia" w:ascii="宋体" w:hAnsi="宋体" w:cs="宋体"/>
          <w:color w:val="auto"/>
          <w:highlight w:val="none"/>
        </w:rPr>
        <w:t>http://gk</w:t>
      </w:r>
      <w:bookmarkStart w:id="710" w:name="_Hlt100654014"/>
      <w:r>
        <w:rPr>
          <w:rStyle w:val="55"/>
          <w:rFonts w:hint="eastAsia" w:ascii="宋体" w:hAnsi="宋体" w:cs="宋体"/>
          <w:color w:val="auto"/>
          <w:highlight w:val="none"/>
        </w:rPr>
        <w:t>s</w:t>
      </w:r>
      <w:bookmarkEnd w:id="710"/>
      <w:r>
        <w:rPr>
          <w:rStyle w:val="55"/>
          <w:rFonts w:hint="eastAsia" w:ascii="宋体" w:hAnsi="宋体" w:cs="宋体"/>
          <w:color w:val="auto"/>
          <w:highlight w:val="none"/>
        </w:rPr>
        <w:t>.m</w:t>
      </w:r>
      <w:bookmarkStart w:id="711" w:name="_Hlt100653993"/>
      <w:bookmarkStart w:id="712" w:name="_Hlt100653994"/>
      <w:r>
        <w:rPr>
          <w:rStyle w:val="55"/>
          <w:rFonts w:hint="eastAsia" w:ascii="宋体" w:hAnsi="宋体" w:cs="宋体"/>
          <w:color w:val="auto"/>
          <w:highlight w:val="none"/>
        </w:rPr>
        <w:t>o</w:t>
      </w:r>
      <w:bookmarkEnd w:id="711"/>
      <w:bookmarkEnd w:id="712"/>
      <w:r>
        <w:rPr>
          <w:rStyle w:val="55"/>
          <w:rFonts w:hint="eastAsia" w:ascii="宋体" w:hAnsi="宋体" w:cs="宋体"/>
          <w:color w:val="auto"/>
          <w:highlight w:val="none"/>
        </w:rPr>
        <w:t>f.gov.cn/ztztz/zhengfucaigouguanli/201802/t20180201_2804589.htm</w:t>
      </w:r>
      <w:r>
        <w:rPr>
          <w:rStyle w:val="55"/>
          <w:rFonts w:hint="eastAsia" w:ascii="宋体" w:hAnsi="宋体" w:cs="宋体"/>
          <w:color w:val="auto"/>
          <w:highlight w:val="none"/>
        </w:rPr>
        <w:fldChar w:fldCharType="end"/>
      </w:r>
      <w:r>
        <w:rPr>
          <w:rFonts w:hint="eastAsia" w:ascii="宋体" w:hAnsi="宋体" w:cs="宋体"/>
          <w:color w:val="auto"/>
          <w:highlight w:val="none"/>
        </w:rPr>
        <w:t>）</w:t>
      </w:r>
    </w:p>
    <w:p w14:paraId="16A79D64">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投标人为自然人的，应当由本人签字；投标人为法人或者其他组织的，应当由法定代表人、主要负责人，或者其授权代表签字或者加盖公章，并加盖公章。</w:t>
      </w:r>
    </w:p>
    <w:p w14:paraId="0D09D307">
      <w:pPr>
        <w:numPr>
          <w:ilvl w:val="2"/>
          <w:numId w:val="8"/>
        </w:numPr>
        <w:tabs>
          <w:tab w:val="left" w:pos="1276"/>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投标人应在法定质疑期内一次性提出针对同一采购程序环节的质疑，法定质疑期内针对同一采购程序环节再次提出的质疑，采购人、采购代理机构有权不予答复。</w:t>
      </w:r>
    </w:p>
    <w:p w14:paraId="3EF3E2BF">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接收询问和质疑的联系部门、联系电话和通讯地址见《投标人须知资料表》。</w:t>
      </w:r>
    </w:p>
    <w:p w14:paraId="7E0014BF">
      <w:pPr>
        <w:numPr>
          <w:ilvl w:val="0"/>
          <w:numId w:val="8"/>
        </w:numPr>
        <w:tabs>
          <w:tab w:val="left" w:pos="36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代理费</w:t>
      </w:r>
    </w:p>
    <w:p w14:paraId="020B087A">
      <w:pPr>
        <w:numPr>
          <w:ilvl w:val="1"/>
          <w:numId w:val="8"/>
        </w:numPr>
        <w:tabs>
          <w:tab w:val="left" w:pos="1080"/>
          <w:tab w:val="left" w:pos="20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收费对象、收费标准及缴纳时间见《投标人须知资料表》。由中标人支付的，中标人须一次性向采购代理机构缴纳代理费，投标报价应包含代理费用。</w:t>
      </w:r>
    </w:p>
    <w:p w14:paraId="2A808DFD">
      <w:pPr>
        <w:tabs>
          <w:tab w:val="left" w:pos="360"/>
          <w:tab w:val="left" w:pos="1080"/>
        </w:tabs>
        <w:spacing w:line="360" w:lineRule="auto"/>
        <w:ind w:left="360"/>
        <w:rPr>
          <w:rFonts w:ascii="宋体" w:hAnsi="宋体" w:cs="宋体"/>
          <w:color w:val="auto"/>
          <w:sz w:val="24"/>
          <w:highlight w:val="none"/>
        </w:rPr>
      </w:pPr>
    </w:p>
    <w:p w14:paraId="34113DB8">
      <w:pPr>
        <w:spacing w:line="360" w:lineRule="auto"/>
        <w:jc w:val="center"/>
        <w:outlineLvl w:val="0"/>
        <w:rPr>
          <w:rFonts w:ascii="宋体" w:hAnsi="宋体" w:cs="宋体"/>
          <w:b/>
          <w:color w:val="auto"/>
          <w:sz w:val="36"/>
          <w:szCs w:val="36"/>
          <w:highlight w:val="none"/>
        </w:rPr>
      </w:pPr>
      <w:bookmarkStart w:id="713" w:name="_Toc305158822"/>
      <w:bookmarkStart w:id="714" w:name="_Toc150480792"/>
      <w:bookmarkStart w:id="715" w:name="_Toc353873664"/>
      <w:bookmarkStart w:id="716" w:name="_Toc353873934"/>
      <w:bookmarkStart w:id="717" w:name="_Toc353825544"/>
      <w:bookmarkStart w:id="718" w:name="_Toc264969244"/>
      <w:bookmarkStart w:id="719" w:name="_Toc265228392"/>
      <w:bookmarkStart w:id="720" w:name="_Toc226337250"/>
      <w:bookmarkStart w:id="721" w:name="_Toc150774759"/>
      <w:bookmarkStart w:id="722" w:name="_Toc142311056"/>
      <w:bookmarkStart w:id="723" w:name="_Toc305158896"/>
      <w:bookmarkStart w:id="724" w:name="_Toc226965827"/>
      <w:bookmarkStart w:id="725" w:name="_Toc127151554"/>
      <w:r>
        <w:rPr>
          <w:rFonts w:hint="eastAsia" w:ascii="宋体" w:hAnsi="宋体" w:cs="宋体"/>
          <w:color w:val="auto"/>
          <w:sz w:val="24"/>
          <w:highlight w:val="none"/>
        </w:rPr>
        <w:br w:type="page" w:clear="all"/>
      </w:r>
      <w:bookmarkStart w:id="726" w:name="_Toc99301421"/>
      <w:r>
        <w:rPr>
          <w:rFonts w:hint="eastAsia" w:ascii="宋体" w:hAnsi="宋体" w:cs="宋体"/>
          <w:b/>
          <w:color w:val="auto"/>
          <w:sz w:val="36"/>
          <w:szCs w:val="36"/>
          <w:highlight w:val="none"/>
        </w:rPr>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hint="eastAsia" w:ascii="宋体" w:hAnsi="宋体" w:cs="宋体"/>
          <w:b/>
          <w:color w:val="auto"/>
          <w:sz w:val="36"/>
          <w:szCs w:val="36"/>
          <w:highlight w:val="none"/>
        </w:rPr>
        <w:t>资格审查</w:t>
      </w:r>
      <w:bookmarkEnd w:id="726"/>
      <w:bookmarkStart w:id="727" w:name="_Toc487900382"/>
    </w:p>
    <w:p w14:paraId="21EF1598">
      <w:pPr>
        <w:tabs>
          <w:tab w:val="left" w:pos="360"/>
          <w:tab w:val="left" w:pos="900"/>
        </w:tabs>
        <w:spacing w:line="360" w:lineRule="auto"/>
        <w:jc w:val="center"/>
        <w:outlineLvl w:val="1"/>
        <w:rPr>
          <w:rFonts w:ascii="宋体" w:hAnsi="宋体" w:cs="宋体"/>
          <w:b/>
          <w:color w:val="auto"/>
          <w:sz w:val="24"/>
          <w:highlight w:val="none"/>
        </w:rPr>
      </w:pPr>
      <w:bookmarkStart w:id="728" w:name="_Toc99301422"/>
      <w:r>
        <w:rPr>
          <w:rFonts w:hint="eastAsia" w:ascii="宋体" w:hAnsi="宋体" w:cs="宋体"/>
          <w:b/>
          <w:color w:val="auto"/>
          <w:sz w:val="24"/>
          <w:highlight w:val="none"/>
        </w:rPr>
        <w:t>一、资格审查程序</w:t>
      </w:r>
      <w:bookmarkEnd w:id="728"/>
    </w:p>
    <w:p w14:paraId="08CF4A95">
      <w:pPr>
        <w:numPr>
          <w:ilvl w:val="0"/>
          <w:numId w:val="11"/>
        </w:numPr>
        <w:tabs>
          <w:tab w:val="left" w:pos="284"/>
          <w:tab w:val="clear" w:pos="900"/>
        </w:tabs>
        <w:spacing w:line="360" w:lineRule="auto"/>
        <w:ind w:left="0" w:firstLine="480"/>
        <w:outlineLvl w:val="1"/>
        <w:rPr>
          <w:rFonts w:ascii="宋体" w:hAnsi="宋体" w:cs="宋体"/>
          <w:color w:val="auto"/>
          <w:sz w:val="24"/>
          <w:highlight w:val="none"/>
        </w:rPr>
      </w:pPr>
      <w:r>
        <w:rPr>
          <w:rFonts w:hint="eastAsia" w:ascii="宋体" w:hAnsi="宋体" w:cs="宋体"/>
          <w:color w:val="auto"/>
          <w:sz w:val="24"/>
          <w:highlight w:val="none"/>
        </w:rPr>
        <w:t>开标结束后，采购人将根据《资格审查要求》中的规定，对投标人进行资格审查，并形成资格审查结果。</w:t>
      </w:r>
    </w:p>
    <w:p w14:paraId="4C48947E">
      <w:pPr>
        <w:numPr>
          <w:ilvl w:val="0"/>
          <w:numId w:val="11"/>
        </w:numPr>
        <w:tabs>
          <w:tab w:val="left" w:pos="284"/>
          <w:tab w:val="clear" w:pos="900"/>
        </w:tabs>
        <w:spacing w:line="360" w:lineRule="auto"/>
        <w:ind w:left="0" w:firstLine="480"/>
        <w:outlineLvl w:val="1"/>
        <w:rPr>
          <w:rFonts w:ascii="宋体" w:hAnsi="宋体" w:cs="宋体"/>
          <w:color w:val="auto"/>
          <w:sz w:val="24"/>
          <w:highlight w:val="none"/>
        </w:rPr>
      </w:pPr>
      <w:r>
        <w:rPr>
          <w:rFonts w:hint="eastAsia" w:ascii="宋体" w:hAnsi="宋体" w:cs="宋体"/>
          <w:color w:val="auto"/>
          <w:sz w:val="24"/>
          <w:highlight w:val="none"/>
        </w:rPr>
        <w:t>《资格审查要求》中对格式有要求的，除招标文件另有规定外，均为“实质性格式”文件。</w:t>
      </w:r>
    </w:p>
    <w:p w14:paraId="6D201DBE">
      <w:pPr>
        <w:numPr>
          <w:ilvl w:val="0"/>
          <w:numId w:val="11"/>
        </w:numPr>
        <w:tabs>
          <w:tab w:val="left" w:pos="284"/>
          <w:tab w:val="clear" w:pos="900"/>
        </w:tabs>
        <w:spacing w:line="360" w:lineRule="auto"/>
        <w:ind w:left="0" w:firstLine="480"/>
        <w:outlineLvl w:val="1"/>
        <w:rPr>
          <w:rFonts w:ascii="宋体" w:hAnsi="宋体" w:cs="宋体"/>
          <w:color w:val="auto"/>
          <w:sz w:val="24"/>
          <w:highlight w:val="none"/>
        </w:rPr>
      </w:pPr>
      <w:r>
        <w:rPr>
          <w:rFonts w:hint="eastAsia" w:ascii="宋体" w:hAnsi="宋体" w:cs="宋体"/>
          <w:color w:val="auto"/>
          <w:sz w:val="24"/>
          <w:highlight w:val="none"/>
        </w:rPr>
        <w:t>投标人《资格证明文件》有任何一项不符合《资格审查要求》的，资格审查不合格，其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2C7E6133">
      <w:pPr>
        <w:numPr>
          <w:ilvl w:val="0"/>
          <w:numId w:val="11"/>
        </w:numPr>
        <w:tabs>
          <w:tab w:val="left" w:pos="284"/>
          <w:tab w:val="clear" w:pos="900"/>
        </w:tabs>
        <w:spacing w:line="360" w:lineRule="auto"/>
        <w:ind w:left="0" w:firstLine="480"/>
        <w:outlineLvl w:val="1"/>
        <w:rPr>
          <w:rFonts w:ascii="宋体" w:hAnsi="宋体" w:cs="宋体"/>
          <w:color w:val="auto"/>
          <w:sz w:val="24"/>
          <w:highlight w:val="none"/>
        </w:rPr>
      </w:pPr>
      <w:r>
        <w:rPr>
          <w:rFonts w:hint="eastAsia" w:ascii="宋体" w:hAnsi="宋体" w:cs="宋体"/>
          <w:color w:val="auto"/>
          <w:sz w:val="24"/>
          <w:highlight w:val="none"/>
        </w:rPr>
        <w:t>资格审查合格的投标人不足3家的，不进行评标。</w:t>
      </w:r>
    </w:p>
    <w:p w14:paraId="4738D9FC">
      <w:pPr>
        <w:widowControl/>
        <w:jc w:val="left"/>
        <w:rPr>
          <w:rFonts w:ascii="宋体" w:hAnsi="宋体" w:cs="宋体"/>
          <w:color w:val="auto"/>
          <w:sz w:val="24"/>
          <w:highlight w:val="none"/>
        </w:rPr>
      </w:pPr>
    </w:p>
    <w:p w14:paraId="3B819541">
      <w:pPr>
        <w:tabs>
          <w:tab w:val="left" w:pos="360"/>
          <w:tab w:val="left" w:pos="900"/>
        </w:tabs>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68995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2207C79E">
            <w:pPr>
              <w:tabs>
                <w:tab w:val="left" w:pos="1080"/>
              </w:tabs>
              <w:jc w:val="center"/>
              <w:rPr>
                <w:rFonts w:ascii="宋体" w:hAnsi="宋体" w:cs="宋体"/>
                <w:b/>
                <w:color w:val="auto"/>
                <w:sz w:val="24"/>
                <w:highlight w:val="none"/>
              </w:rPr>
            </w:pPr>
            <w:bookmarkStart w:id="729" w:name="_Hlt487972895"/>
            <w:bookmarkEnd w:id="729"/>
            <w:r>
              <w:rPr>
                <w:rFonts w:hint="eastAsia" w:ascii="宋体" w:hAnsi="宋体" w:cs="宋体"/>
                <w:b/>
                <w:color w:val="auto"/>
                <w:sz w:val="24"/>
                <w:highlight w:val="none"/>
              </w:rPr>
              <w:t>序号</w:t>
            </w:r>
          </w:p>
        </w:tc>
        <w:tc>
          <w:tcPr>
            <w:tcW w:w="1067" w:type="pct"/>
            <w:noWrap w:val="0"/>
            <w:vAlign w:val="center"/>
          </w:tcPr>
          <w:p w14:paraId="2DFA99AB">
            <w:pPr>
              <w:tabs>
                <w:tab w:val="left" w:pos="1080"/>
              </w:tabs>
              <w:jc w:val="center"/>
              <w:rPr>
                <w:rFonts w:ascii="宋体" w:hAnsi="宋体" w:cs="宋体"/>
                <w:b/>
                <w:color w:val="auto"/>
                <w:sz w:val="24"/>
                <w:highlight w:val="none"/>
              </w:rPr>
            </w:pPr>
            <w:r>
              <w:rPr>
                <w:rFonts w:hint="eastAsia" w:ascii="宋体" w:hAnsi="宋体" w:cs="宋体"/>
                <w:b/>
                <w:color w:val="auto"/>
                <w:sz w:val="24"/>
                <w:highlight w:val="none"/>
              </w:rPr>
              <w:t>审查因素</w:t>
            </w:r>
          </w:p>
        </w:tc>
        <w:tc>
          <w:tcPr>
            <w:tcW w:w="2596" w:type="pct"/>
            <w:noWrap w:val="0"/>
            <w:vAlign w:val="center"/>
          </w:tcPr>
          <w:p w14:paraId="1AB035D4">
            <w:pPr>
              <w:tabs>
                <w:tab w:val="left" w:pos="1080"/>
              </w:tabs>
              <w:jc w:val="center"/>
              <w:rPr>
                <w:rFonts w:ascii="宋体" w:hAnsi="宋体" w:cs="宋体"/>
                <w:b/>
                <w:color w:val="auto"/>
                <w:sz w:val="24"/>
                <w:highlight w:val="none"/>
              </w:rPr>
            </w:pPr>
            <w:r>
              <w:rPr>
                <w:rFonts w:hint="eastAsia" w:ascii="宋体" w:hAnsi="宋体" w:cs="宋体"/>
                <w:b/>
                <w:color w:val="auto"/>
                <w:sz w:val="24"/>
                <w:highlight w:val="none"/>
              </w:rPr>
              <w:t>审查内容</w:t>
            </w:r>
          </w:p>
        </w:tc>
        <w:tc>
          <w:tcPr>
            <w:tcW w:w="882" w:type="pct"/>
            <w:noWrap w:val="0"/>
            <w:vAlign w:val="center"/>
          </w:tcPr>
          <w:p w14:paraId="79406EF3">
            <w:pPr>
              <w:tabs>
                <w:tab w:val="left" w:pos="1080"/>
              </w:tabs>
              <w:jc w:val="center"/>
              <w:rPr>
                <w:rFonts w:ascii="宋体" w:hAnsi="宋体" w:cs="宋体"/>
                <w:b/>
                <w:color w:val="auto"/>
                <w:sz w:val="24"/>
                <w:highlight w:val="none"/>
              </w:rPr>
            </w:pPr>
            <w:r>
              <w:rPr>
                <w:rFonts w:hint="eastAsia" w:ascii="宋体" w:hAnsi="宋体" w:cs="宋体"/>
                <w:b/>
                <w:color w:val="auto"/>
                <w:sz w:val="24"/>
                <w:highlight w:val="none"/>
              </w:rPr>
              <w:t>格式要求</w:t>
            </w:r>
          </w:p>
        </w:tc>
      </w:tr>
      <w:tr w14:paraId="46F0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F9AC37E">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1</w:t>
            </w:r>
          </w:p>
        </w:tc>
        <w:tc>
          <w:tcPr>
            <w:tcW w:w="1067" w:type="pct"/>
            <w:noWrap w:val="0"/>
            <w:vAlign w:val="center"/>
          </w:tcPr>
          <w:p w14:paraId="59369BC9">
            <w:pPr>
              <w:tabs>
                <w:tab w:val="left" w:pos="1080"/>
              </w:tabs>
              <w:rPr>
                <w:rFonts w:ascii="宋体" w:hAnsi="宋体" w:cs="宋体"/>
                <w:color w:val="auto"/>
                <w:sz w:val="24"/>
                <w:highlight w:val="none"/>
              </w:rPr>
            </w:pPr>
            <w:r>
              <w:rPr>
                <w:rFonts w:hint="eastAsia" w:ascii="宋体" w:hAnsi="宋体" w:cs="宋体"/>
                <w:color w:val="auto"/>
                <w:sz w:val="24"/>
                <w:highlight w:val="none"/>
              </w:rPr>
              <w:t>满足《中华人民共和国政府采购法》第二十二条规定及法律法规的其他规定</w:t>
            </w:r>
          </w:p>
        </w:tc>
        <w:tc>
          <w:tcPr>
            <w:tcW w:w="2596" w:type="pct"/>
            <w:noWrap w:val="0"/>
            <w:vAlign w:val="center"/>
          </w:tcPr>
          <w:p w14:paraId="6DA22DB6">
            <w:pPr>
              <w:tabs>
                <w:tab w:val="left" w:pos="1080"/>
              </w:tabs>
              <w:rPr>
                <w:rFonts w:ascii="宋体" w:hAnsi="宋体" w:cs="宋体"/>
                <w:color w:val="auto"/>
                <w:sz w:val="24"/>
                <w:highlight w:val="none"/>
              </w:rPr>
            </w:pPr>
            <w:r>
              <w:rPr>
                <w:rFonts w:hint="eastAsia" w:ascii="宋体" w:hAnsi="宋体" w:cs="宋体"/>
                <w:color w:val="auto"/>
                <w:sz w:val="24"/>
                <w:highlight w:val="none"/>
              </w:rPr>
              <w:t>具体规定见第一章《投标邀请》</w:t>
            </w:r>
          </w:p>
        </w:tc>
        <w:tc>
          <w:tcPr>
            <w:tcW w:w="882" w:type="pct"/>
            <w:noWrap w:val="0"/>
            <w:vAlign w:val="center"/>
          </w:tcPr>
          <w:p w14:paraId="13EF2D29">
            <w:pPr>
              <w:tabs>
                <w:tab w:val="left" w:pos="1080"/>
              </w:tabs>
              <w:rPr>
                <w:rFonts w:ascii="宋体" w:hAnsi="宋体" w:cs="宋体"/>
                <w:color w:val="auto"/>
                <w:sz w:val="24"/>
                <w:highlight w:val="none"/>
              </w:rPr>
            </w:pPr>
          </w:p>
        </w:tc>
      </w:tr>
      <w:tr w14:paraId="6FE55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1B2BA4E5">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1-1</w:t>
            </w:r>
          </w:p>
        </w:tc>
        <w:tc>
          <w:tcPr>
            <w:tcW w:w="1067" w:type="pct"/>
            <w:noWrap w:val="0"/>
            <w:vAlign w:val="center"/>
          </w:tcPr>
          <w:p w14:paraId="3850D0F5">
            <w:pPr>
              <w:tabs>
                <w:tab w:val="left" w:pos="1080"/>
              </w:tabs>
              <w:rPr>
                <w:rFonts w:ascii="宋体" w:hAnsi="宋体" w:cs="宋体"/>
                <w:color w:val="auto"/>
                <w:sz w:val="24"/>
                <w:highlight w:val="none"/>
              </w:rPr>
            </w:pPr>
            <w:r>
              <w:rPr>
                <w:rFonts w:hint="eastAsia" w:ascii="宋体" w:hAnsi="宋体" w:cs="宋体"/>
                <w:color w:val="auto"/>
                <w:sz w:val="24"/>
                <w:highlight w:val="none"/>
              </w:rPr>
              <w:t>投标人资格声明函</w:t>
            </w:r>
          </w:p>
        </w:tc>
        <w:tc>
          <w:tcPr>
            <w:tcW w:w="2596" w:type="pct"/>
            <w:noWrap w:val="0"/>
            <w:vAlign w:val="center"/>
          </w:tcPr>
          <w:p w14:paraId="196BB508">
            <w:pPr>
              <w:tabs>
                <w:tab w:val="left" w:pos="1080"/>
              </w:tabs>
              <w:rPr>
                <w:rFonts w:ascii="宋体" w:hAnsi="宋体" w:cs="宋体"/>
                <w:color w:val="auto"/>
                <w:sz w:val="24"/>
                <w:highlight w:val="none"/>
              </w:rPr>
            </w:pPr>
            <w:r>
              <w:rPr>
                <w:rFonts w:hint="eastAsia" w:ascii="宋体" w:hAnsi="宋体" w:cs="宋体"/>
                <w:color w:val="auto"/>
                <w:sz w:val="24"/>
                <w:highlight w:val="none"/>
              </w:rPr>
              <w:t>提供了符合招标文件要求的《投标人资格声明函》。</w:t>
            </w:r>
          </w:p>
        </w:tc>
        <w:tc>
          <w:tcPr>
            <w:tcW w:w="882" w:type="pct"/>
            <w:noWrap w:val="0"/>
            <w:vAlign w:val="center"/>
          </w:tcPr>
          <w:p w14:paraId="4EF77900">
            <w:pPr>
              <w:tabs>
                <w:tab w:val="left" w:pos="1080"/>
              </w:tabs>
              <w:rPr>
                <w:rFonts w:ascii="宋体" w:hAnsi="宋体" w:cs="宋体"/>
                <w:color w:val="auto"/>
                <w:sz w:val="24"/>
                <w:highlight w:val="none"/>
              </w:rPr>
            </w:pPr>
            <w:r>
              <w:rPr>
                <w:rFonts w:hint="eastAsia" w:ascii="宋体" w:hAnsi="宋体" w:cs="宋体"/>
                <w:color w:val="auto"/>
                <w:sz w:val="24"/>
                <w:highlight w:val="none"/>
              </w:rPr>
              <w:t>格式见《投标文件格式》</w:t>
            </w:r>
          </w:p>
        </w:tc>
      </w:tr>
      <w:tr w14:paraId="62534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4339562">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1-2</w:t>
            </w:r>
          </w:p>
        </w:tc>
        <w:tc>
          <w:tcPr>
            <w:tcW w:w="1067" w:type="pct"/>
            <w:noWrap w:val="0"/>
            <w:vAlign w:val="center"/>
          </w:tcPr>
          <w:p w14:paraId="0B65CA9C">
            <w:pPr>
              <w:tabs>
                <w:tab w:val="left" w:pos="1080"/>
              </w:tabs>
              <w:rPr>
                <w:rFonts w:ascii="宋体" w:hAnsi="宋体" w:cs="宋体"/>
                <w:color w:val="auto"/>
                <w:sz w:val="24"/>
                <w:highlight w:val="none"/>
              </w:rPr>
            </w:pPr>
            <w:r>
              <w:rPr>
                <w:rFonts w:hint="eastAsia" w:ascii="宋体" w:hAnsi="宋体" w:cs="宋体"/>
                <w:color w:val="auto"/>
                <w:sz w:val="24"/>
                <w:highlight w:val="none"/>
              </w:rPr>
              <w:t>投标人信用记录</w:t>
            </w:r>
          </w:p>
        </w:tc>
        <w:tc>
          <w:tcPr>
            <w:tcW w:w="2596" w:type="pct"/>
            <w:noWrap w:val="0"/>
            <w:vAlign w:val="center"/>
          </w:tcPr>
          <w:p w14:paraId="295881D6">
            <w:pPr>
              <w:tabs>
                <w:tab w:val="left" w:pos="1080"/>
              </w:tabs>
              <w:rPr>
                <w:rFonts w:ascii="宋体" w:hAnsi="宋体" w:cs="宋体"/>
                <w:color w:val="auto"/>
                <w:sz w:val="24"/>
                <w:highlight w:val="none"/>
              </w:rPr>
            </w:pPr>
            <w:r>
              <w:rPr>
                <w:rFonts w:hint="eastAsia" w:ascii="宋体" w:hAnsi="宋体" w:cs="宋体"/>
                <w:color w:val="auto"/>
                <w:sz w:val="24"/>
                <w:highlight w:val="none"/>
              </w:rPr>
              <w:t>查询渠道：信用中国网站和中国政府采购网（</w:t>
            </w:r>
            <w:r>
              <w:rPr>
                <w:rFonts w:hint="eastAsia" w:ascii="宋体" w:hAnsi="宋体" w:cs="宋体"/>
                <w:color w:val="auto"/>
                <w:highlight w:val="none"/>
              </w:rPr>
              <w:t>www.creditchina.gov.cn</w:t>
            </w:r>
            <w:r>
              <w:rPr>
                <w:rFonts w:hint="eastAsia" w:ascii="宋体" w:hAnsi="宋体" w:cs="宋体"/>
                <w:color w:val="auto"/>
                <w:sz w:val="24"/>
                <w:highlight w:val="none"/>
              </w:rPr>
              <w:t>、</w:t>
            </w:r>
            <w:r>
              <w:rPr>
                <w:rFonts w:hint="eastAsia" w:ascii="宋体" w:hAnsi="宋体" w:cs="宋体"/>
                <w:color w:val="auto"/>
                <w:highlight w:val="none"/>
              </w:rPr>
              <w:t>www.ccgp.gov.cn</w:t>
            </w:r>
            <w:r>
              <w:rPr>
                <w:rFonts w:hint="eastAsia" w:ascii="宋体" w:hAnsi="宋体" w:cs="宋体"/>
                <w:color w:val="auto"/>
                <w:sz w:val="24"/>
                <w:highlight w:val="none"/>
              </w:rPr>
              <w:t>）；</w:t>
            </w:r>
          </w:p>
          <w:p w14:paraId="3A529A50">
            <w:pPr>
              <w:tabs>
                <w:tab w:val="left" w:pos="900"/>
                <w:tab w:val="left" w:pos="1980"/>
              </w:tabs>
              <w:rPr>
                <w:rFonts w:ascii="宋体" w:hAnsi="宋体" w:cs="宋体"/>
                <w:color w:val="auto"/>
                <w:sz w:val="24"/>
                <w:highlight w:val="none"/>
              </w:rPr>
            </w:pPr>
            <w:r>
              <w:rPr>
                <w:rFonts w:hint="eastAsia" w:ascii="宋体" w:hAnsi="宋体" w:cs="宋体"/>
                <w:color w:val="auto"/>
                <w:sz w:val="24"/>
                <w:highlight w:val="none"/>
              </w:rPr>
              <w:t>截止时点：投标截止时间以后、资格审查阶段采购人或采购代理机构的实际查询时间；</w:t>
            </w:r>
          </w:p>
          <w:p w14:paraId="317F1F42">
            <w:pPr>
              <w:tabs>
                <w:tab w:val="left" w:pos="900"/>
                <w:tab w:val="left" w:pos="1980"/>
              </w:tabs>
              <w:rPr>
                <w:rFonts w:ascii="宋体" w:hAnsi="宋体" w:cs="宋体"/>
                <w:color w:val="auto"/>
                <w:sz w:val="24"/>
                <w:highlight w:val="none"/>
              </w:rPr>
            </w:pPr>
            <w:r>
              <w:rPr>
                <w:rFonts w:hint="eastAsia" w:ascii="宋体" w:hAnsi="宋体" w:cs="宋体"/>
                <w:color w:val="auto"/>
                <w:sz w:val="24"/>
                <w:highlight w:val="none"/>
              </w:rPr>
              <w:t>信用信息查询记录和证据留存具体方式：查询结果网页打印页作为查询记录和证据，与其他采购文件一并保存；</w:t>
            </w:r>
          </w:p>
          <w:p w14:paraId="5AE772DD">
            <w:pPr>
              <w:tabs>
                <w:tab w:val="left" w:pos="1080"/>
              </w:tabs>
              <w:rPr>
                <w:rFonts w:ascii="宋体" w:hAnsi="宋体" w:cs="宋体"/>
                <w:color w:val="auto"/>
                <w:sz w:val="24"/>
                <w:highlight w:val="none"/>
              </w:rPr>
            </w:pPr>
            <w:r>
              <w:rPr>
                <w:rFonts w:hint="eastAsia" w:ascii="宋体" w:hAnsi="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color w:val="auto"/>
                <w:sz w:val="24"/>
                <w:highlight w:val="none"/>
              </w:rPr>
              <w:t>投标无效</w:t>
            </w:r>
            <w:r>
              <w:rPr>
                <w:rFonts w:hint="eastAsia" w:ascii="宋体" w:hAnsi="宋体" w:cs="宋体"/>
                <w:color w:val="auto"/>
                <w:sz w:val="24"/>
                <w:highlight w:val="none"/>
              </w:rPr>
              <w:t>。联合体形式投标的，联合体成员存在不良信用记录，视同联合体存在不良信用记录。</w:t>
            </w:r>
          </w:p>
        </w:tc>
        <w:tc>
          <w:tcPr>
            <w:tcW w:w="882" w:type="pct"/>
            <w:noWrap w:val="0"/>
            <w:vAlign w:val="center"/>
          </w:tcPr>
          <w:p w14:paraId="7DC58709">
            <w:pPr>
              <w:tabs>
                <w:tab w:val="left" w:pos="1080"/>
              </w:tabs>
              <w:rPr>
                <w:rFonts w:ascii="宋体" w:hAnsi="宋体" w:cs="宋体"/>
                <w:color w:val="auto"/>
                <w:sz w:val="24"/>
                <w:highlight w:val="none"/>
              </w:rPr>
            </w:pPr>
            <w:r>
              <w:rPr>
                <w:rFonts w:hint="eastAsia" w:ascii="宋体" w:hAnsi="宋体" w:cs="宋体"/>
                <w:color w:val="auto"/>
                <w:sz w:val="24"/>
                <w:highlight w:val="none"/>
              </w:rPr>
              <w:t>无须投标人提供，由采购人查询。</w:t>
            </w:r>
          </w:p>
        </w:tc>
      </w:tr>
      <w:tr w14:paraId="5D3D7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6FEBC1F">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2</w:t>
            </w:r>
          </w:p>
        </w:tc>
        <w:tc>
          <w:tcPr>
            <w:tcW w:w="1067" w:type="pct"/>
            <w:noWrap w:val="0"/>
            <w:vAlign w:val="center"/>
          </w:tcPr>
          <w:p w14:paraId="49CF466E">
            <w:pPr>
              <w:tabs>
                <w:tab w:val="left" w:pos="1080"/>
              </w:tabs>
              <w:rPr>
                <w:rFonts w:ascii="宋体" w:hAnsi="宋体" w:cs="宋体"/>
                <w:color w:val="auto"/>
                <w:sz w:val="24"/>
                <w:highlight w:val="none"/>
              </w:rPr>
            </w:pPr>
            <w:r>
              <w:rPr>
                <w:rFonts w:hint="eastAsia" w:ascii="宋体" w:hAnsi="宋体" w:cs="宋体"/>
                <w:color w:val="auto"/>
                <w:sz w:val="24"/>
                <w:highlight w:val="none"/>
              </w:rPr>
              <w:t>落实政府采购政策需满足的资格要求</w:t>
            </w:r>
          </w:p>
        </w:tc>
        <w:tc>
          <w:tcPr>
            <w:tcW w:w="2596" w:type="pct"/>
            <w:noWrap w:val="0"/>
            <w:vAlign w:val="center"/>
          </w:tcPr>
          <w:p w14:paraId="475A73C7">
            <w:pPr>
              <w:tabs>
                <w:tab w:val="left" w:pos="1080"/>
              </w:tabs>
              <w:rPr>
                <w:rFonts w:ascii="宋体" w:hAnsi="宋体" w:cs="宋体"/>
                <w:color w:val="auto"/>
                <w:sz w:val="24"/>
                <w:highlight w:val="none"/>
              </w:rPr>
            </w:pPr>
            <w:r>
              <w:rPr>
                <w:rFonts w:hint="eastAsia" w:ascii="宋体" w:hAnsi="宋体" w:cs="宋体"/>
                <w:color w:val="auto"/>
                <w:sz w:val="24"/>
                <w:highlight w:val="none"/>
              </w:rPr>
              <w:t>具体要求见第一章《投标邀请》</w:t>
            </w:r>
          </w:p>
        </w:tc>
        <w:tc>
          <w:tcPr>
            <w:tcW w:w="882" w:type="pct"/>
            <w:noWrap w:val="0"/>
            <w:vAlign w:val="center"/>
          </w:tcPr>
          <w:p w14:paraId="474F1B2D">
            <w:pPr>
              <w:tabs>
                <w:tab w:val="left" w:pos="1080"/>
              </w:tabs>
              <w:rPr>
                <w:rFonts w:ascii="宋体" w:hAnsi="宋体" w:cs="宋体"/>
                <w:color w:val="auto"/>
                <w:sz w:val="24"/>
                <w:highlight w:val="none"/>
              </w:rPr>
            </w:pPr>
          </w:p>
        </w:tc>
      </w:tr>
      <w:tr w14:paraId="0759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D202B4E">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2-1</w:t>
            </w:r>
          </w:p>
        </w:tc>
        <w:tc>
          <w:tcPr>
            <w:tcW w:w="1067" w:type="pct"/>
            <w:noWrap w:val="0"/>
            <w:vAlign w:val="center"/>
          </w:tcPr>
          <w:p w14:paraId="6EF54C94">
            <w:pPr>
              <w:tabs>
                <w:tab w:val="left" w:pos="1080"/>
              </w:tabs>
              <w:rPr>
                <w:rFonts w:ascii="宋体" w:hAnsi="宋体" w:cs="宋体"/>
                <w:color w:val="auto"/>
                <w:sz w:val="24"/>
                <w:highlight w:val="none"/>
              </w:rPr>
            </w:pPr>
            <w:r>
              <w:rPr>
                <w:rFonts w:hint="eastAsia" w:ascii="宋体" w:hAnsi="宋体" w:cs="宋体"/>
                <w:color w:val="auto"/>
                <w:sz w:val="24"/>
                <w:highlight w:val="none"/>
              </w:rPr>
              <w:t>中小企业声明函</w:t>
            </w:r>
          </w:p>
        </w:tc>
        <w:tc>
          <w:tcPr>
            <w:tcW w:w="2596" w:type="pct"/>
            <w:noWrap w:val="0"/>
            <w:vAlign w:val="center"/>
          </w:tcPr>
          <w:p w14:paraId="60F48D1A">
            <w:pPr>
              <w:tabs>
                <w:tab w:val="left" w:pos="1080"/>
              </w:tabs>
              <w:rPr>
                <w:rFonts w:ascii="宋体" w:hAnsi="宋体" w:cs="宋体"/>
                <w:color w:val="auto"/>
                <w:sz w:val="24"/>
                <w:highlight w:val="none"/>
              </w:rPr>
            </w:pPr>
            <w:r>
              <w:rPr>
                <w:rFonts w:hint="eastAsia" w:ascii="宋体" w:hAnsi="宋体" w:cs="宋体"/>
                <w:color w:val="auto"/>
                <w:sz w:val="24"/>
                <w:highlight w:val="none"/>
              </w:rPr>
              <w:t>1、投标人单独投标的，应提供中小企业声明函；如为监狱企业或残疾人福利性单位，不必提供中小企业声明函，但须按注1或注2要求提供证明材料。</w:t>
            </w:r>
          </w:p>
          <w:p w14:paraId="045F52F7">
            <w:pPr>
              <w:tabs>
                <w:tab w:val="left" w:pos="1080"/>
              </w:tabs>
              <w:rPr>
                <w:rFonts w:ascii="宋体" w:hAnsi="宋体" w:cs="宋体"/>
                <w:color w:val="auto"/>
                <w:sz w:val="24"/>
                <w:highlight w:val="none"/>
              </w:rPr>
            </w:pPr>
            <w:r>
              <w:rPr>
                <w:rFonts w:hint="eastAsia" w:ascii="宋体" w:hAnsi="宋体" w:cs="宋体"/>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37722EA">
            <w:pPr>
              <w:tabs>
                <w:tab w:val="left" w:pos="1080"/>
              </w:tabs>
              <w:rPr>
                <w:rFonts w:ascii="宋体" w:hAnsi="宋体" w:cs="宋体"/>
                <w:color w:val="auto"/>
                <w:sz w:val="24"/>
                <w:highlight w:val="none"/>
              </w:rPr>
            </w:pPr>
          </w:p>
          <w:p w14:paraId="3C378821">
            <w:pPr>
              <w:tabs>
                <w:tab w:val="left" w:pos="1080"/>
              </w:tabs>
              <w:rPr>
                <w:rFonts w:ascii="宋体" w:hAnsi="宋体" w:cs="宋体"/>
                <w:color w:val="auto"/>
                <w:sz w:val="24"/>
                <w:highlight w:val="none"/>
              </w:rPr>
            </w:pPr>
            <w:r>
              <w:rPr>
                <w:rFonts w:hint="eastAsia" w:ascii="宋体" w:hAnsi="宋体" w:cs="宋体"/>
                <w:color w:val="auto"/>
                <w:sz w:val="24"/>
                <w:highlight w:val="none"/>
              </w:rPr>
              <w:t>注1：监狱企业须提供由省级以上监狱管理局（常州市含教育矫治局）、戒毒管理局（含新疆生产建设兵团）出具的属于监狱企业的证明文件。</w:t>
            </w:r>
          </w:p>
          <w:p w14:paraId="673AD629">
            <w:pPr>
              <w:tabs>
                <w:tab w:val="left" w:pos="1080"/>
              </w:tabs>
              <w:rPr>
                <w:rFonts w:ascii="宋体" w:hAnsi="宋体" w:cs="宋体"/>
                <w:color w:val="auto"/>
                <w:sz w:val="24"/>
                <w:highlight w:val="none"/>
              </w:rPr>
            </w:pPr>
            <w:r>
              <w:rPr>
                <w:rFonts w:hint="eastAsia" w:ascii="宋体" w:hAnsi="宋体" w:cs="宋体"/>
                <w:color w:val="auto"/>
                <w:sz w:val="24"/>
                <w:highlight w:val="none"/>
              </w:rPr>
              <w:t>注2：残疾人福利性单位须按招标文件要求提供《残疾人福利性单位声明函》。</w:t>
            </w:r>
          </w:p>
        </w:tc>
        <w:tc>
          <w:tcPr>
            <w:tcW w:w="882" w:type="pct"/>
            <w:noWrap w:val="0"/>
            <w:vAlign w:val="center"/>
          </w:tcPr>
          <w:p w14:paraId="69AECA3B">
            <w:pPr>
              <w:tabs>
                <w:tab w:val="left" w:pos="1080"/>
              </w:tabs>
              <w:rPr>
                <w:rFonts w:ascii="宋体" w:hAnsi="宋体" w:cs="宋体"/>
                <w:color w:val="auto"/>
                <w:sz w:val="24"/>
                <w:highlight w:val="none"/>
              </w:rPr>
            </w:pPr>
            <w:r>
              <w:rPr>
                <w:rFonts w:hint="eastAsia" w:ascii="宋体" w:hAnsi="宋体" w:cs="宋体"/>
                <w:color w:val="auto"/>
                <w:sz w:val="24"/>
                <w:highlight w:val="none"/>
              </w:rPr>
              <w:t>格式见《投标文件格式》</w:t>
            </w:r>
          </w:p>
        </w:tc>
      </w:tr>
      <w:tr w14:paraId="22AAB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3B1484AA">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p>
        </w:tc>
        <w:tc>
          <w:tcPr>
            <w:tcW w:w="1067" w:type="pct"/>
            <w:noWrap w:val="0"/>
            <w:vAlign w:val="center"/>
          </w:tcPr>
          <w:p w14:paraId="589F71BD">
            <w:pPr>
              <w:tabs>
                <w:tab w:val="left" w:pos="1080"/>
              </w:tabs>
              <w:rPr>
                <w:rFonts w:ascii="宋体" w:hAnsi="宋体" w:cs="宋体"/>
                <w:color w:val="auto"/>
                <w:sz w:val="24"/>
                <w:highlight w:val="none"/>
              </w:rPr>
            </w:pPr>
            <w:r>
              <w:rPr>
                <w:rFonts w:hint="eastAsia" w:ascii="宋体" w:hAnsi="宋体" w:cs="宋体"/>
                <w:color w:val="auto"/>
                <w:sz w:val="24"/>
                <w:highlight w:val="none"/>
              </w:rPr>
              <w:t>其它落实政府采购政策的资格要求</w:t>
            </w:r>
          </w:p>
        </w:tc>
        <w:tc>
          <w:tcPr>
            <w:tcW w:w="2596" w:type="pct"/>
            <w:noWrap w:val="0"/>
            <w:vAlign w:val="center"/>
          </w:tcPr>
          <w:p w14:paraId="0C3F5F3B">
            <w:pPr>
              <w:tabs>
                <w:tab w:val="left" w:pos="1080"/>
              </w:tabs>
              <w:rPr>
                <w:rFonts w:ascii="宋体" w:hAnsi="宋体" w:cs="宋体"/>
                <w:color w:val="auto"/>
                <w:sz w:val="24"/>
                <w:highlight w:val="none"/>
              </w:rPr>
            </w:pPr>
            <w:r>
              <w:rPr>
                <w:rFonts w:hint="eastAsia" w:ascii="宋体" w:hAnsi="宋体" w:cs="宋体"/>
                <w:color w:val="auto"/>
                <w:sz w:val="24"/>
                <w:highlight w:val="none"/>
              </w:rPr>
              <w:t>如有，见第一章《投标邀请》</w:t>
            </w:r>
          </w:p>
        </w:tc>
        <w:tc>
          <w:tcPr>
            <w:tcW w:w="882" w:type="pct"/>
            <w:noWrap w:val="0"/>
            <w:vAlign w:val="center"/>
          </w:tcPr>
          <w:p w14:paraId="29C862AE">
            <w:pPr>
              <w:tabs>
                <w:tab w:val="left" w:pos="1080"/>
              </w:tabs>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14:paraId="20B62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CF9EA9B">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3</w:t>
            </w:r>
          </w:p>
        </w:tc>
        <w:tc>
          <w:tcPr>
            <w:tcW w:w="1067" w:type="pct"/>
            <w:noWrap w:val="0"/>
            <w:vAlign w:val="center"/>
          </w:tcPr>
          <w:p w14:paraId="335F3C87">
            <w:pPr>
              <w:tabs>
                <w:tab w:val="left" w:pos="1080"/>
              </w:tabs>
              <w:rPr>
                <w:rFonts w:ascii="宋体" w:hAnsi="宋体" w:cs="宋体"/>
                <w:color w:val="auto"/>
                <w:sz w:val="24"/>
                <w:highlight w:val="none"/>
              </w:rPr>
            </w:pPr>
            <w:r>
              <w:rPr>
                <w:rFonts w:hint="eastAsia" w:ascii="宋体" w:hAnsi="宋体" w:cs="宋体"/>
                <w:color w:val="auto"/>
                <w:sz w:val="24"/>
                <w:highlight w:val="none"/>
              </w:rPr>
              <w:t>本项目的特定资格要求</w:t>
            </w:r>
          </w:p>
        </w:tc>
        <w:tc>
          <w:tcPr>
            <w:tcW w:w="2596" w:type="pct"/>
            <w:noWrap w:val="0"/>
            <w:vAlign w:val="center"/>
          </w:tcPr>
          <w:p w14:paraId="42CA149A">
            <w:pPr>
              <w:tabs>
                <w:tab w:val="left" w:pos="1080"/>
              </w:tabs>
              <w:rPr>
                <w:rFonts w:ascii="宋体" w:hAnsi="宋体" w:cs="宋体"/>
                <w:color w:val="auto"/>
                <w:sz w:val="24"/>
                <w:highlight w:val="none"/>
              </w:rPr>
            </w:pPr>
            <w:r>
              <w:rPr>
                <w:rFonts w:hint="eastAsia" w:ascii="宋体" w:hAnsi="宋体" w:cs="宋体"/>
                <w:color w:val="auto"/>
                <w:sz w:val="24"/>
                <w:highlight w:val="none"/>
              </w:rPr>
              <w:t>如有，见第一章《投标邀请》</w:t>
            </w:r>
          </w:p>
        </w:tc>
        <w:tc>
          <w:tcPr>
            <w:tcW w:w="882" w:type="pct"/>
            <w:noWrap w:val="0"/>
            <w:vAlign w:val="center"/>
          </w:tcPr>
          <w:p w14:paraId="76CBA4D4">
            <w:pPr>
              <w:tabs>
                <w:tab w:val="left" w:pos="1080"/>
              </w:tabs>
              <w:rPr>
                <w:rFonts w:ascii="宋体" w:hAnsi="宋体" w:cs="宋体"/>
                <w:color w:val="auto"/>
                <w:sz w:val="24"/>
                <w:highlight w:val="none"/>
              </w:rPr>
            </w:pPr>
          </w:p>
        </w:tc>
      </w:tr>
      <w:tr w14:paraId="4BB1A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noWrap w:val="0"/>
            <w:vAlign w:val="center"/>
          </w:tcPr>
          <w:p w14:paraId="1B50692C">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3-1</w:t>
            </w:r>
          </w:p>
        </w:tc>
        <w:tc>
          <w:tcPr>
            <w:tcW w:w="1067" w:type="pct"/>
            <w:noWrap w:val="0"/>
            <w:vAlign w:val="center"/>
          </w:tcPr>
          <w:p w14:paraId="2BAAF08D">
            <w:pPr>
              <w:tabs>
                <w:tab w:val="left" w:pos="1080"/>
              </w:tabs>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2596" w:type="pct"/>
            <w:noWrap w:val="0"/>
            <w:vAlign w:val="center"/>
          </w:tcPr>
          <w:p w14:paraId="64D17CD4">
            <w:pPr>
              <w:tabs>
                <w:tab w:val="left" w:pos="1080"/>
              </w:tabs>
              <w:rPr>
                <w:rFonts w:ascii="宋体" w:hAnsi="宋体" w:cs="宋体"/>
                <w:color w:val="auto"/>
                <w:sz w:val="24"/>
                <w:highlight w:val="none"/>
              </w:rPr>
            </w:pPr>
            <w:r>
              <w:rPr>
                <w:rFonts w:hint="eastAsia" w:ascii="宋体" w:hAnsi="宋体" w:cs="宋体"/>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2315189">
            <w:pPr>
              <w:tabs>
                <w:tab w:val="left" w:pos="1080"/>
              </w:tabs>
              <w:rPr>
                <w:rFonts w:ascii="宋体" w:hAnsi="宋体" w:cs="宋体"/>
                <w:color w:val="auto"/>
                <w:sz w:val="24"/>
                <w:highlight w:val="none"/>
              </w:rPr>
            </w:pPr>
            <w:r>
              <w:rPr>
                <w:rFonts w:hint="eastAsia" w:ascii="宋体" w:hAnsi="宋体" w:cs="宋体"/>
                <w:color w:val="auto"/>
                <w:sz w:val="24"/>
                <w:highlight w:val="none"/>
              </w:rPr>
              <w:t>2、联合体各成员单位均须提供本表中序号1-1、1-2的证明文件。</w:t>
            </w:r>
          </w:p>
          <w:p w14:paraId="1ACC6F80">
            <w:pPr>
              <w:tabs>
                <w:tab w:val="left" w:pos="1080"/>
              </w:tabs>
              <w:rPr>
                <w:rFonts w:ascii="宋体" w:hAnsi="宋体" w:cs="宋体"/>
                <w:color w:val="auto"/>
                <w:sz w:val="24"/>
                <w:highlight w:val="none"/>
              </w:rPr>
            </w:pPr>
            <w:r>
              <w:rPr>
                <w:rFonts w:hint="eastAsia" w:ascii="宋体" w:hAnsi="宋体" w:cs="宋体"/>
                <w:color w:val="auto"/>
                <w:sz w:val="24"/>
                <w:highlight w:val="none"/>
              </w:rPr>
              <w:t>3、本表序号3-2项规定的其他特定资格要求中的每一小项要求，联合体各方中至少应当有一方符合本表中其他资格要求并提供证明文件。</w:t>
            </w:r>
          </w:p>
          <w:p w14:paraId="2350581A">
            <w:pPr>
              <w:tabs>
                <w:tab w:val="left" w:pos="1080"/>
              </w:tabs>
              <w:rPr>
                <w:rFonts w:ascii="宋体" w:hAnsi="宋体" w:cs="宋体"/>
                <w:color w:val="auto"/>
                <w:sz w:val="24"/>
                <w:highlight w:val="none"/>
              </w:rPr>
            </w:pPr>
            <w:r>
              <w:rPr>
                <w:rFonts w:hint="eastAsia" w:ascii="宋体" w:hAnsi="宋体" w:cs="宋体"/>
                <w:color w:val="auto"/>
                <w:sz w:val="24"/>
                <w:highlight w:val="none"/>
              </w:rPr>
              <w:t>4、联合体中有同类资质的供应商按照联合体分工承担相同工作的，应当按照资质等级较低的供应商确定资质等级。</w:t>
            </w:r>
          </w:p>
          <w:p w14:paraId="3A2F6EEE">
            <w:pPr>
              <w:tabs>
                <w:tab w:val="left" w:pos="1080"/>
              </w:tabs>
              <w:rPr>
                <w:rFonts w:ascii="宋体" w:hAnsi="宋体" w:cs="宋体"/>
                <w:color w:val="auto"/>
                <w:sz w:val="24"/>
                <w:highlight w:val="none"/>
              </w:rPr>
            </w:pPr>
            <w:r>
              <w:rPr>
                <w:rFonts w:hint="eastAsia" w:ascii="宋体" w:hAnsi="宋体" w:cs="宋体"/>
                <w:color w:val="auto"/>
                <w:sz w:val="24"/>
                <w:highlight w:val="none"/>
              </w:rPr>
              <w:t>5、以联合体形式参加政府采购活动的，联合体各方不得再单独参加或者与其他供应商另外组成联合体参加同一合同项下的政府采购活动。</w:t>
            </w:r>
          </w:p>
          <w:p w14:paraId="20B384C0">
            <w:pPr>
              <w:tabs>
                <w:tab w:val="left" w:pos="1080"/>
              </w:tabs>
              <w:rPr>
                <w:rFonts w:ascii="宋体" w:hAnsi="宋体" w:cs="宋体"/>
                <w:color w:val="auto"/>
                <w:sz w:val="24"/>
                <w:highlight w:val="none"/>
              </w:rPr>
            </w:pPr>
            <w:r>
              <w:rPr>
                <w:rFonts w:hint="eastAsia" w:ascii="宋体" w:hAnsi="宋体" w:cs="宋体"/>
                <w:color w:val="auto"/>
                <w:sz w:val="24"/>
                <w:highlight w:val="none"/>
              </w:rPr>
              <w:t>6、若联合体中任一成员单位中途退出，则该联合体的</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07B06430">
            <w:pPr>
              <w:tabs>
                <w:tab w:val="left" w:pos="1080"/>
              </w:tabs>
              <w:rPr>
                <w:rFonts w:ascii="宋体" w:hAnsi="宋体" w:cs="宋体"/>
                <w:color w:val="auto"/>
                <w:sz w:val="24"/>
                <w:highlight w:val="none"/>
              </w:rPr>
            </w:pPr>
            <w:r>
              <w:rPr>
                <w:rFonts w:hint="eastAsia" w:ascii="宋体" w:hAnsi="宋体" w:cs="宋体"/>
                <w:color w:val="auto"/>
                <w:sz w:val="24"/>
                <w:highlight w:val="none"/>
              </w:rPr>
              <w:t>7、本项目不接受联合体投标时，投标人不得为联合体。</w:t>
            </w:r>
          </w:p>
        </w:tc>
        <w:tc>
          <w:tcPr>
            <w:tcW w:w="882" w:type="pct"/>
            <w:noWrap w:val="0"/>
            <w:vAlign w:val="center"/>
          </w:tcPr>
          <w:p w14:paraId="03C519D4">
            <w:pPr>
              <w:tabs>
                <w:tab w:val="left" w:pos="1080"/>
              </w:tabs>
              <w:rPr>
                <w:rFonts w:ascii="宋体" w:hAnsi="宋体" w:cs="宋体"/>
                <w:color w:val="auto"/>
                <w:sz w:val="24"/>
                <w:highlight w:val="none"/>
              </w:rPr>
            </w:pPr>
            <w:r>
              <w:rPr>
                <w:rFonts w:hint="eastAsia" w:ascii="宋体" w:hAnsi="宋体" w:cs="宋体"/>
                <w:color w:val="auto"/>
                <w:sz w:val="24"/>
                <w:highlight w:val="none"/>
              </w:rPr>
              <w:t>提供《联合协议》原件的电子件</w:t>
            </w:r>
          </w:p>
          <w:p w14:paraId="5EDEE8A1">
            <w:pPr>
              <w:tabs>
                <w:tab w:val="left" w:pos="1080"/>
              </w:tabs>
              <w:rPr>
                <w:rFonts w:ascii="宋体" w:hAnsi="宋体" w:cs="宋体"/>
                <w:color w:val="auto"/>
                <w:sz w:val="24"/>
                <w:highlight w:val="none"/>
              </w:rPr>
            </w:pPr>
            <w:r>
              <w:rPr>
                <w:rFonts w:hint="eastAsia" w:ascii="宋体" w:hAnsi="宋体" w:cs="宋体"/>
                <w:color w:val="auto"/>
                <w:sz w:val="24"/>
                <w:highlight w:val="none"/>
              </w:rPr>
              <w:t>格式见《投标文件格式》</w:t>
            </w:r>
          </w:p>
        </w:tc>
      </w:tr>
      <w:tr w14:paraId="5BC68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noWrap w:val="0"/>
            <w:vAlign w:val="center"/>
          </w:tcPr>
          <w:p w14:paraId="49347340">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3-2</w:t>
            </w:r>
          </w:p>
        </w:tc>
        <w:tc>
          <w:tcPr>
            <w:tcW w:w="1067" w:type="pct"/>
            <w:noWrap w:val="0"/>
            <w:vAlign w:val="center"/>
          </w:tcPr>
          <w:p w14:paraId="15283E61">
            <w:pPr>
              <w:tabs>
                <w:tab w:val="left" w:pos="1080"/>
              </w:tabs>
              <w:rPr>
                <w:rFonts w:ascii="宋体" w:hAnsi="宋体" w:cs="宋体"/>
                <w:color w:val="auto"/>
                <w:sz w:val="24"/>
                <w:highlight w:val="none"/>
              </w:rPr>
            </w:pPr>
            <w:r>
              <w:rPr>
                <w:rFonts w:hint="eastAsia" w:ascii="宋体" w:hAnsi="宋体" w:cs="宋体"/>
                <w:color w:val="auto"/>
                <w:sz w:val="24"/>
                <w:highlight w:val="none"/>
              </w:rPr>
              <w:t>其他特定资格要求</w:t>
            </w:r>
          </w:p>
        </w:tc>
        <w:tc>
          <w:tcPr>
            <w:tcW w:w="2596" w:type="pct"/>
            <w:noWrap w:val="0"/>
            <w:vAlign w:val="center"/>
          </w:tcPr>
          <w:p w14:paraId="1643653D">
            <w:pPr>
              <w:tabs>
                <w:tab w:val="left" w:pos="1080"/>
              </w:tabs>
              <w:rPr>
                <w:rFonts w:ascii="宋体" w:hAnsi="宋体" w:cs="宋体"/>
                <w:color w:val="auto"/>
                <w:sz w:val="24"/>
                <w:highlight w:val="none"/>
              </w:rPr>
            </w:pPr>
            <w:r>
              <w:rPr>
                <w:rFonts w:hint="eastAsia" w:ascii="宋体" w:hAnsi="宋体" w:cs="宋体"/>
                <w:color w:val="auto"/>
                <w:sz w:val="24"/>
                <w:highlight w:val="none"/>
              </w:rPr>
              <w:t>如有，见第一章《投标邀请》</w:t>
            </w:r>
          </w:p>
        </w:tc>
        <w:tc>
          <w:tcPr>
            <w:tcW w:w="882" w:type="pct"/>
            <w:noWrap w:val="0"/>
            <w:vAlign w:val="center"/>
          </w:tcPr>
          <w:p w14:paraId="551A6754">
            <w:pPr>
              <w:tabs>
                <w:tab w:val="left" w:pos="1080"/>
              </w:tabs>
              <w:rPr>
                <w:rFonts w:ascii="宋体" w:hAnsi="宋体" w:cs="宋体"/>
                <w:color w:val="auto"/>
                <w:sz w:val="24"/>
                <w:highlight w:val="none"/>
              </w:rPr>
            </w:pPr>
            <w:r>
              <w:rPr>
                <w:rFonts w:hint="eastAsia" w:ascii="宋体" w:hAnsi="宋体" w:cs="宋体"/>
                <w:color w:val="auto"/>
                <w:sz w:val="24"/>
                <w:highlight w:val="none"/>
              </w:rPr>
              <w:t>提供证明文件的电子件或电子证照</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7"/>
          </w:p>
        </w:tc>
      </w:tr>
    </w:tbl>
    <w:p w14:paraId="5E83614A">
      <w:pPr>
        <w:widowControl/>
        <w:jc w:val="left"/>
        <w:rPr>
          <w:rFonts w:ascii="宋体" w:hAnsi="宋体" w:cs="宋体"/>
          <w:color w:val="auto"/>
          <w:sz w:val="24"/>
          <w:highlight w:val="none"/>
        </w:rPr>
      </w:pPr>
      <w:bookmarkStart w:id="730" w:name="_Toc353873940"/>
      <w:bookmarkStart w:id="731" w:name="_Toc127161490"/>
      <w:bookmarkStart w:id="732" w:name="_Toc226965858"/>
      <w:bookmarkStart w:id="733" w:name="_Toc127151779"/>
      <w:bookmarkStart w:id="734" w:name="_Toc353825550"/>
      <w:r>
        <w:rPr>
          <w:rFonts w:hint="eastAsia" w:ascii="宋体" w:hAnsi="宋体" w:cs="宋体"/>
          <w:color w:val="auto"/>
          <w:sz w:val="24"/>
          <w:highlight w:val="none"/>
        </w:rPr>
        <w:br w:type="page" w:clear="all"/>
      </w:r>
    </w:p>
    <w:p w14:paraId="299ED447">
      <w:pPr>
        <w:spacing w:line="360" w:lineRule="auto"/>
        <w:jc w:val="center"/>
        <w:outlineLvl w:val="0"/>
        <w:rPr>
          <w:rFonts w:ascii="宋体" w:hAnsi="宋体" w:cs="宋体"/>
          <w:b/>
          <w:color w:val="auto"/>
          <w:sz w:val="36"/>
          <w:szCs w:val="36"/>
          <w:highlight w:val="none"/>
        </w:rPr>
      </w:pPr>
      <w:bookmarkStart w:id="735" w:name="_Toc99301423"/>
      <w:r>
        <w:rPr>
          <w:rFonts w:hint="eastAsia" w:ascii="宋体" w:hAnsi="宋体" w:cs="宋体"/>
          <w:b/>
          <w:color w:val="auto"/>
          <w:sz w:val="36"/>
          <w:szCs w:val="36"/>
          <w:highlight w:val="none"/>
        </w:rPr>
        <w:t xml:space="preserve">第四章   </w:t>
      </w:r>
      <w:bookmarkEnd w:id="730"/>
      <w:bookmarkEnd w:id="731"/>
      <w:bookmarkEnd w:id="732"/>
      <w:bookmarkEnd w:id="733"/>
      <w:bookmarkEnd w:id="734"/>
      <w:bookmarkStart w:id="736" w:name="_Hlt164229061"/>
      <w:bookmarkEnd w:id="736"/>
      <w:r>
        <w:rPr>
          <w:rFonts w:hint="eastAsia" w:ascii="宋体" w:hAnsi="宋体" w:cs="宋体"/>
          <w:b/>
          <w:color w:val="auto"/>
          <w:sz w:val="36"/>
          <w:szCs w:val="36"/>
          <w:highlight w:val="none"/>
        </w:rPr>
        <w:t>评标程序、评标方法和评标标准</w:t>
      </w:r>
      <w:bookmarkEnd w:id="735"/>
    </w:p>
    <w:p w14:paraId="281A5998">
      <w:pPr>
        <w:tabs>
          <w:tab w:val="left" w:pos="360"/>
          <w:tab w:val="left" w:pos="900"/>
        </w:tabs>
        <w:spacing w:line="360" w:lineRule="auto"/>
        <w:jc w:val="center"/>
        <w:outlineLvl w:val="1"/>
        <w:rPr>
          <w:rFonts w:ascii="宋体" w:hAnsi="宋体" w:cs="宋体"/>
          <w:b/>
          <w:color w:val="auto"/>
          <w:highlight w:val="none"/>
        </w:rPr>
      </w:pPr>
      <w:r>
        <w:rPr>
          <w:rFonts w:hint="eastAsia" w:ascii="宋体" w:hAnsi="宋体" w:cs="宋体"/>
          <w:b/>
          <w:color w:val="auto"/>
          <w:sz w:val="24"/>
          <w:highlight w:val="none"/>
        </w:rPr>
        <w:t>一、评标程序</w:t>
      </w:r>
    </w:p>
    <w:p w14:paraId="0A43CD68">
      <w:pPr>
        <w:numPr>
          <w:ilvl w:val="0"/>
          <w:numId w:val="12"/>
        </w:numPr>
        <w:tabs>
          <w:tab w:val="left" w:pos="360"/>
          <w:tab w:val="left" w:pos="851"/>
          <w:tab w:val="clear" w:pos="900"/>
        </w:tabs>
        <w:spacing w:line="360" w:lineRule="auto"/>
        <w:ind w:left="0" w:firstLine="482"/>
        <w:outlineLvl w:val="1"/>
        <w:rPr>
          <w:rFonts w:ascii="宋体" w:hAnsi="宋体" w:cs="宋体"/>
          <w:b/>
          <w:color w:val="auto"/>
          <w:sz w:val="24"/>
          <w:highlight w:val="none"/>
        </w:rPr>
      </w:pPr>
      <w:bookmarkStart w:id="737" w:name="_Toc151193929"/>
      <w:bookmarkStart w:id="738" w:name="_Toc151190168"/>
      <w:bookmarkStart w:id="739" w:name="_Toc127151742"/>
      <w:bookmarkStart w:id="740" w:name="_Toc127151541"/>
      <w:bookmarkStart w:id="741" w:name="_Toc164608810"/>
      <w:bookmarkStart w:id="742" w:name="_Toc150774746"/>
      <w:bookmarkStart w:id="743" w:name="_Toc305158883"/>
      <w:bookmarkStart w:id="744" w:name="_Toc151193783"/>
      <w:bookmarkStart w:id="745" w:name="_Toc226337237"/>
      <w:bookmarkStart w:id="746" w:name="_Toc305158809"/>
      <w:bookmarkStart w:id="747" w:name="_Toc164229236"/>
      <w:bookmarkStart w:id="748" w:name="_Toc150480779"/>
      <w:bookmarkStart w:id="749" w:name="_Toc142311043"/>
      <w:bookmarkStart w:id="750" w:name="_Toc149720834"/>
      <w:bookmarkStart w:id="751" w:name="_Toc151193639"/>
      <w:bookmarkStart w:id="752" w:name="_Toc226309785"/>
      <w:bookmarkStart w:id="753" w:name="_Toc195842906"/>
      <w:bookmarkStart w:id="754" w:name="_Toc150509292"/>
      <w:bookmarkStart w:id="755" w:name="_Toc164608655"/>
      <w:bookmarkStart w:id="756" w:name="_Toc151193855"/>
      <w:bookmarkStart w:id="757" w:name="_Toc264969231"/>
      <w:bookmarkStart w:id="758" w:name="_Toc151193711"/>
      <w:bookmarkStart w:id="759" w:name="_Toc164229382"/>
      <w:bookmarkStart w:id="760" w:name="_Toc226965814"/>
      <w:bookmarkStart w:id="761" w:name="_Toc226965731"/>
      <w:bookmarkStart w:id="762" w:name="_Toc164351635"/>
      <w:bookmarkStart w:id="763" w:name="_Toc150774641"/>
      <w:bookmarkStart w:id="764" w:name="_Toc265228379"/>
      <w:bookmarkStart w:id="765" w:name="_Toc127161455"/>
      <w:bookmarkStart w:id="766" w:name="_Toc353873941"/>
      <w:bookmarkStart w:id="767" w:name="_Toc353825551"/>
      <w:bookmarkStart w:id="768" w:name="_Toc353873665"/>
      <w:bookmarkStart w:id="769" w:name="_Toc142311057"/>
      <w:bookmarkStart w:id="770" w:name="_Toc127151555"/>
      <w:bookmarkStart w:id="771" w:name="_Toc353825545"/>
      <w:bookmarkStart w:id="772" w:name="_Toc226337251"/>
      <w:bookmarkStart w:id="773" w:name="_Toc305158823"/>
      <w:bookmarkStart w:id="774" w:name="_Toc150774760"/>
      <w:bookmarkStart w:id="775" w:name="_Toc305158897"/>
      <w:bookmarkStart w:id="776" w:name="_Toc353873935"/>
      <w:bookmarkStart w:id="777" w:name="_Toc150480793"/>
      <w:bookmarkStart w:id="778" w:name="_Toc265228393"/>
      <w:bookmarkStart w:id="779" w:name="_Toc195842920"/>
      <w:bookmarkStart w:id="780" w:name="_Toc264969245"/>
      <w:bookmarkStart w:id="781" w:name="_Toc226965828"/>
      <w:r>
        <w:rPr>
          <w:rFonts w:hint="eastAsia" w:ascii="宋体" w:hAnsi="宋体" w:cs="宋体"/>
          <w:b/>
          <w:color w:val="auto"/>
          <w:sz w:val="24"/>
          <w:highlight w:val="none"/>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18C8B78E">
      <w:pPr>
        <w:numPr>
          <w:ilvl w:val="1"/>
          <w:numId w:val="12"/>
        </w:numPr>
        <w:tabs>
          <w:tab w:val="left" w:pos="993"/>
          <w:tab w:val="clear" w:pos="1589"/>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评标委员会对资格审查合格的投标人的投标文件进行符合性审查，以确定其是否满足招标文件的实质性要求。</w:t>
      </w:r>
      <w:bookmarkStart w:id="782" w:name="_Toc520356167"/>
    </w:p>
    <w:p w14:paraId="21D491DD">
      <w:pPr>
        <w:numPr>
          <w:ilvl w:val="1"/>
          <w:numId w:val="12"/>
        </w:numPr>
        <w:tabs>
          <w:tab w:val="left" w:pos="993"/>
          <w:tab w:val="clear" w:pos="1589"/>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2"/>
      <w:r>
        <w:rPr>
          <w:rFonts w:hint="eastAsia" w:ascii="宋体" w:hAnsi="宋体" w:cs="宋体"/>
          <w:color w:val="auto"/>
          <w:sz w:val="24"/>
          <w:highlight w:val="none"/>
        </w:rPr>
        <w:t>要求的，</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49F4B1F4">
      <w:pPr>
        <w:tabs>
          <w:tab w:val="left" w:pos="900"/>
          <w:tab w:val="left" w:pos="1080"/>
          <w:tab w:val="left" w:pos="1589"/>
        </w:tabs>
        <w:spacing w:line="360" w:lineRule="auto"/>
        <w:ind w:hanging="357"/>
        <w:jc w:val="center"/>
        <w:rPr>
          <w:rFonts w:ascii="宋体" w:hAnsi="宋体" w:cs="宋体"/>
          <w:b/>
          <w:color w:val="auto"/>
          <w:sz w:val="24"/>
          <w:highlight w:val="none"/>
        </w:rPr>
      </w:pPr>
      <w:r>
        <w:rPr>
          <w:rFonts w:hint="eastAsia" w:ascii="宋体" w:hAnsi="宋体" w:cs="宋体"/>
          <w:b/>
          <w:color w:val="auto"/>
          <w:sz w:val="24"/>
          <w:highlight w:val="none"/>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88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14:paraId="51E01A65">
            <w:pPr>
              <w:widowControl/>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76" w:type="pct"/>
            <w:noWrap w:val="0"/>
            <w:vAlign w:val="center"/>
          </w:tcPr>
          <w:p w14:paraId="22312826">
            <w:pPr>
              <w:widowControl/>
              <w:jc w:val="center"/>
              <w:rPr>
                <w:rFonts w:ascii="宋体" w:hAnsi="宋体" w:cs="宋体"/>
                <w:b/>
                <w:color w:val="auto"/>
                <w:sz w:val="24"/>
                <w:highlight w:val="none"/>
              </w:rPr>
            </w:pPr>
            <w:r>
              <w:rPr>
                <w:rFonts w:hint="eastAsia" w:ascii="宋体" w:hAnsi="宋体" w:cs="宋体"/>
                <w:b/>
                <w:color w:val="auto"/>
                <w:sz w:val="24"/>
                <w:highlight w:val="none"/>
              </w:rPr>
              <w:t>审查因素</w:t>
            </w:r>
          </w:p>
        </w:tc>
        <w:tc>
          <w:tcPr>
            <w:tcW w:w="3620" w:type="pct"/>
            <w:noWrap w:val="0"/>
            <w:vAlign w:val="center"/>
          </w:tcPr>
          <w:p w14:paraId="4B2A794D">
            <w:pPr>
              <w:widowControl/>
              <w:jc w:val="center"/>
              <w:rPr>
                <w:rFonts w:ascii="宋体" w:hAnsi="宋体" w:cs="宋体"/>
                <w:b/>
                <w:color w:val="auto"/>
                <w:sz w:val="24"/>
                <w:highlight w:val="none"/>
              </w:rPr>
            </w:pPr>
            <w:r>
              <w:rPr>
                <w:rFonts w:hint="eastAsia" w:ascii="宋体" w:hAnsi="宋体" w:cs="宋体"/>
                <w:b/>
                <w:color w:val="auto"/>
                <w:sz w:val="24"/>
                <w:highlight w:val="none"/>
              </w:rPr>
              <w:t>审查内容</w:t>
            </w:r>
          </w:p>
        </w:tc>
      </w:tr>
      <w:tr w14:paraId="1002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A127F71">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976" w:type="pct"/>
            <w:noWrap w:val="0"/>
            <w:vAlign w:val="center"/>
          </w:tcPr>
          <w:p w14:paraId="217910C3">
            <w:pPr>
              <w:widowControl/>
              <w:jc w:val="left"/>
              <w:rPr>
                <w:rFonts w:ascii="宋体" w:hAnsi="宋体" w:cs="宋体"/>
                <w:color w:val="auto"/>
                <w:sz w:val="24"/>
                <w:highlight w:val="none"/>
              </w:rPr>
            </w:pPr>
            <w:r>
              <w:rPr>
                <w:rFonts w:hint="eastAsia" w:ascii="宋体" w:hAnsi="宋体" w:cs="宋体"/>
                <w:color w:val="auto"/>
                <w:sz w:val="24"/>
                <w:highlight w:val="none"/>
              </w:rPr>
              <w:t>投标函、法定代表人资格证明书、授权委托书和政府采购供应商信用承诺书</w:t>
            </w:r>
          </w:p>
        </w:tc>
        <w:tc>
          <w:tcPr>
            <w:tcW w:w="3620" w:type="pct"/>
            <w:noWrap w:val="0"/>
            <w:vAlign w:val="center"/>
          </w:tcPr>
          <w:p w14:paraId="75570353">
            <w:pPr>
              <w:widowControl/>
              <w:jc w:val="left"/>
              <w:rPr>
                <w:rFonts w:ascii="宋体" w:hAnsi="宋体" w:cs="宋体"/>
                <w:color w:val="auto"/>
                <w:sz w:val="24"/>
                <w:highlight w:val="none"/>
              </w:rPr>
            </w:pPr>
            <w:r>
              <w:rPr>
                <w:rFonts w:hint="eastAsia" w:ascii="宋体" w:hAnsi="宋体" w:cs="宋体"/>
                <w:color w:val="auto"/>
                <w:sz w:val="24"/>
                <w:highlight w:val="none"/>
              </w:rPr>
              <w:t>按招标文件要求提供投标函、法定代表人资格证明书、授权委托书和政府采购供应商信用承诺书；</w:t>
            </w:r>
          </w:p>
        </w:tc>
      </w:tr>
      <w:tr w14:paraId="20DF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4EE31FE">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976" w:type="pct"/>
            <w:noWrap w:val="0"/>
            <w:vAlign w:val="center"/>
          </w:tcPr>
          <w:p w14:paraId="61ABB8CF">
            <w:pPr>
              <w:widowControl/>
              <w:jc w:val="left"/>
              <w:rPr>
                <w:rFonts w:ascii="宋体" w:hAnsi="宋体" w:cs="宋体"/>
                <w:color w:val="auto"/>
                <w:sz w:val="24"/>
                <w:highlight w:val="none"/>
              </w:rPr>
            </w:pPr>
            <w:r>
              <w:rPr>
                <w:rFonts w:hint="eastAsia" w:ascii="宋体" w:hAnsi="宋体" w:cs="宋体"/>
                <w:color w:val="auto"/>
                <w:sz w:val="24"/>
                <w:highlight w:val="none"/>
              </w:rPr>
              <w:t>投标完整性</w:t>
            </w:r>
          </w:p>
        </w:tc>
        <w:tc>
          <w:tcPr>
            <w:tcW w:w="3620" w:type="pct"/>
            <w:noWrap w:val="0"/>
            <w:vAlign w:val="center"/>
          </w:tcPr>
          <w:p w14:paraId="31B6A27E">
            <w:pPr>
              <w:widowControl/>
              <w:jc w:val="left"/>
              <w:rPr>
                <w:rFonts w:ascii="宋体" w:hAnsi="宋体" w:cs="宋体"/>
                <w:color w:val="auto"/>
                <w:sz w:val="24"/>
                <w:highlight w:val="none"/>
              </w:rPr>
            </w:pPr>
            <w:r>
              <w:rPr>
                <w:rFonts w:hint="eastAsia" w:ascii="宋体" w:hAnsi="宋体" w:cs="宋体"/>
                <w:color w:val="auto"/>
                <w:sz w:val="24"/>
                <w:highlight w:val="none"/>
              </w:rPr>
              <w:t>未将一个采购包中的内容拆开投标；</w:t>
            </w:r>
          </w:p>
        </w:tc>
      </w:tr>
      <w:tr w14:paraId="6A15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538D7C5">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976" w:type="pct"/>
            <w:noWrap w:val="0"/>
            <w:vAlign w:val="center"/>
          </w:tcPr>
          <w:p w14:paraId="44A2D642">
            <w:pPr>
              <w:widowControl/>
              <w:jc w:val="left"/>
              <w:rPr>
                <w:rFonts w:ascii="宋体" w:hAnsi="宋体" w:cs="宋体"/>
                <w:color w:val="auto"/>
                <w:sz w:val="24"/>
                <w:highlight w:val="none"/>
              </w:rPr>
            </w:pPr>
            <w:r>
              <w:rPr>
                <w:rFonts w:hint="eastAsia" w:ascii="宋体" w:hAnsi="宋体" w:cs="宋体"/>
                <w:color w:val="auto"/>
                <w:sz w:val="24"/>
                <w:highlight w:val="none"/>
              </w:rPr>
              <w:t>投标报价</w:t>
            </w:r>
          </w:p>
        </w:tc>
        <w:tc>
          <w:tcPr>
            <w:tcW w:w="3620" w:type="pct"/>
            <w:noWrap w:val="0"/>
            <w:vAlign w:val="center"/>
          </w:tcPr>
          <w:p w14:paraId="078F6139">
            <w:pPr>
              <w:widowControl/>
              <w:jc w:val="left"/>
              <w:rPr>
                <w:rFonts w:ascii="宋体" w:hAnsi="宋体" w:cs="宋体"/>
                <w:color w:val="auto"/>
                <w:sz w:val="24"/>
                <w:highlight w:val="none"/>
              </w:rPr>
            </w:pPr>
            <w:r>
              <w:rPr>
                <w:rFonts w:hint="eastAsia" w:ascii="宋体" w:hAnsi="宋体" w:cs="宋体"/>
                <w:color w:val="auto"/>
                <w:sz w:val="24"/>
                <w:highlight w:val="none"/>
              </w:rPr>
              <w:t>投标报价未超过招标文件中规定的项目/采购包预算金额或者项目/采购包最高限价；</w:t>
            </w:r>
          </w:p>
        </w:tc>
      </w:tr>
      <w:tr w14:paraId="7B8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A3E5468">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976" w:type="pct"/>
            <w:noWrap w:val="0"/>
            <w:vAlign w:val="center"/>
          </w:tcPr>
          <w:p w14:paraId="0F99B4E5">
            <w:pPr>
              <w:widowControl/>
              <w:jc w:val="left"/>
              <w:rPr>
                <w:rFonts w:ascii="宋体" w:hAnsi="宋体" w:cs="宋体"/>
                <w:color w:val="auto"/>
                <w:sz w:val="24"/>
                <w:highlight w:val="none"/>
              </w:rPr>
            </w:pPr>
            <w:r>
              <w:rPr>
                <w:rFonts w:hint="eastAsia" w:ascii="宋体" w:hAnsi="宋体" w:cs="宋体"/>
                <w:color w:val="auto"/>
                <w:sz w:val="24"/>
                <w:highlight w:val="none"/>
              </w:rPr>
              <w:t>报价唯一性</w:t>
            </w:r>
          </w:p>
        </w:tc>
        <w:tc>
          <w:tcPr>
            <w:tcW w:w="3620" w:type="pct"/>
            <w:noWrap w:val="0"/>
            <w:vAlign w:val="center"/>
          </w:tcPr>
          <w:p w14:paraId="636B4805">
            <w:pPr>
              <w:widowControl/>
              <w:jc w:val="left"/>
              <w:rPr>
                <w:rFonts w:ascii="宋体" w:hAnsi="宋体" w:cs="宋体"/>
                <w:color w:val="auto"/>
                <w:sz w:val="24"/>
                <w:highlight w:val="none"/>
              </w:rPr>
            </w:pPr>
            <w:r>
              <w:rPr>
                <w:rFonts w:hint="eastAsia" w:ascii="宋体" w:hAnsi="宋体" w:cs="宋体"/>
                <w:color w:val="auto"/>
                <w:sz w:val="24"/>
                <w:highlight w:val="none"/>
              </w:rPr>
              <w:t>投标文件未出现可选择性或可调整的报价（招标文件另有规定的除外）；</w:t>
            </w:r>
          </w:p>
        </w:tc>
      </w:tr>
      <w:tr w14:paraId="6397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C376F71">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976" w:type="pct"/>
            <w:noWrap w:val="0"/>
            <w:vAlign w:val="center"/>
          </w:tcPr>
          <w:p w14:paraId="3916EA79">
            <w:pPr>
              <w:widowControl/>
              <w:jc w:val="left"/>
              <w:rPr>
                <w:rFonts w:ascii="宋体" w:hAnsi="宋体" w:cs="宋体"/>
                <w:color w:val="auto"/>
                <w:sz w:val="24"/>
                <w:highlight w:val="none"/>
              </w:rPr>
            </w:pPr>
            <w:r>
              <w:rPr>
                <w:rFonts w:hint="eastAsia" w:ascii="宋体" w:hAnsi="宋体" w:cs="宋体"/>
                <w:color w:val="auto"/>
                <w:sz w:val="24"/>
                <w:highlight w:val="none"/>
              </w:rPr>
              <w:t>投标有效期</w:t>
            </w:r>
          </w:p>
        </w:tc>
        <w:tc>
          <w:tcPr>
            <w:tcW w:w="3620" w:type="pct"/>
            <w:noWrap w:val="0"/>
            <w:vAlign w:val="center"/>
          </w:tcPr>
          <w:p w14:paraId="4E51924F">
            <w:pPr>
              <w:widowControl/>
              <w:jc w:val="left"/>
              <w:rPr>
                <w:rFonts w:ascii="宋体" w:hAnsi="宋体" w:cs="宋体"/>
                <w:color w:val="auto"/>
                <w:sz w:val="24"/>
                <w:highlight w:val="none"/>
              </w:rPr>
            </w:pPr>
            <w:r>
              <w:rPr>
                <w:rFonts w:hint="eastAsia" w:ascii="宋体" w:hAnsi="宋体" w:cs="宋体"/>
                <w:color w:val="auto"/>
                <w:sz w:val="24"/>
                <w:highlight w:val="none"/>
              </w:rPr>
              <w:t>投标文件中承诺的投标有效期满足招标文件中载明的投标有效期的；</w:t>
            </w:r>
          </w:p>
        </w:tc>
      </w:tr>
      <w:tr w14:paraId="7F09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AD761E8">
            <w:pPr>
              <w:widowControl/>
              <w:jc w:val="center"/>
              <w:rPr>
                <w:rFonts w:ascii="宋体" w:hAnsi="宋体" w:cs="宋体"/>
                <w:color w:val="auto"/>
                <w:sz w:val="24"/>
                <w:highlight w:val="none"/>
              </w:rPr>
            </w:pPr>
            <w:r>
              <w:rPr>
                <w:rFonts w:hint="eastAsia" w:ascii="宋体" w:hAnsi="宋体" w:cs="宋体"/>
                <w:color w:val="auto"/>
                <w:sz w:val="24"/>
                <w:highlight w:val="none"/>
              </w:rPr>
              <w:t>6</w:t>
            </w:r>
          </w:p>
        </w:tc>
        <w:tc>
          <w:tcPr>
            <w:tcW w:w="976" w:type="pct"/>
            <w:noWrap w:val="0"/>
            <w:vAlign w:val="center"/>
          </w:tcPr>
          <w:p w14:paraId="5372F00D">
            <w:pPr>
              <w:widowControl/>
              <w:jc w:val="left"/>
              <w:rPr>
                <w:rFonts w:ascii="宋体" w:hAnsi="宋体" w:cs="宋体"/>
                <w:color w:val="auto"/>
                <w:sz w:val="24"/>
                <w:highlight w:val="none"/>
              </w:rPr>
            </w:pPr>
            <w:r>
              <w:rPr>
                <w:rFonts w:hint="eastAsia" w:ascii="宋体" w:hAnsi="宋体" w:cs="宋体"/>
                <w:color w:val="auto"/>
                <w:sz w:val="24"/>
                <w:highlight w:val="none"/>
              </w:rPr>
              <w:t>签署、加盖公章</w:t>
            </w:r>
          </w:p>
        </w:tc>
        <w:tc>
          <w:tcPr>
            <w:tcW w:w="3620" w:type="pct"/>
            <w:noWrap w:val="0"/>
            <w:vAlign w:val="center"/>
          </w:tcPr>
          <w:p w14:paraId="7534F85E">
            <w:pPr>
              <w:widowControl/>
              <w:jc w:val="left"/>
              <w:rPr>
                <w:rFonts w:ascii="宋体" w:hAnsi="宋体" w:cs="宋体"/>
                <w:color w:val="auto"/>
                <w:sz w:val="24"/>
                <w:highlight w:val="none"/>
              </w:rPr>
            </w:pPr>
            <w:r>
              <w:rPr>
                <w:rFonts w:hint="eastAsia" w:ascii="宋体" w:hAnsi="宋体" w:cs="宋体"/>
                <w:color w:val="auto"/>
                <w:sz w:val="24"/>
                <w:highlight w:val="none"/>
              </w:rPr>
              <w:t>按照招标文件要求签署、加盖公章的；</w:t>
            </w:r>
          </w:p>
        </w:tc>
      </w:tr>
      <w:tr w14:paraId="5ECB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CB5EAB3">
            <w:pPr>
              <w:widowControl/>
              <w:jc w:val="center"/>
              <w:rPr>
                <w:rFonts w:ascii="宋体" w:hAnsi="宋体" w:cs="宋体"/>
                <w:color w:val="auto"/>
                <w:sz w:val="24"/>
                <w:highlight w:val="none"/>
              </w:rPr>
            </w:pPr>
            <w:r>
              <w:rPr>
                <w:rFonts w:hint="eastAsia" w:ascii="宋体" w:hAnsi="宋体" w:cs="宋体"/>
                <w:color w:val="auto"/>
                <w:sz w:val="24"/>
                <w:highlight w:val="none"/>
              </w:rPr>
              <w:t>7</w:t>
            </w:r>
          </w:p>
        </w:tc>
        <w:tc>
          <w:tcPr>
            <w:tcW w:w="976" w:type="pct"/>
            <w:noWrap w:val="0"/>
            <w:vAlign w:val="center"/>
          </w:tcPr>
          <w:p w14:paraId="1194FA61">
            <w:pPr>
              <w:widowControl/>
              <w:jc w:val="left"/>
              <w:rPr>
                <w:rFonts w:ascii="宋体" w:hAnsi="宋体" w:cs="宋体"/>
                <w:color w:val="auto"/>
                <w:sz w:val="24"/>
                <w:highlight w:val="none"/>
              </w:rPr>
            </w:pPr>
            <w:r>
              <w:rPr>
                <w:rFonts w:hint="eastAsia" w:ascii="宋体" w:hAnsi="宋体" w:cs="宋体"/>
                <w:color w:val="auto"/>
                <w:sz w:val="24"/>
                <w:highlight w:val="none"/>
              </w:rPr>
              <w:t>实质性格式</w:t>
            </w:r>
          </w:p>
        </w:tc>
        <w:tc>
          <w:tcPr>
            <w:tcW w:w="3620" w:type="pct"/>
            <w:noWrap w:val="0"/>
            <w:vAlign w:val="center"/>
          </w:tcPr>
          <w:p w14:paraId="42F1E8A1">
            <w:pPr>
              <w:widowControl/>
              <w:jc w:val="left"/>
              <w:rPr>
                <w:rFonts w:ascii="宋体" w:hAnsi="宋体" w:cs="宋体"/>
                <w:color w:val="auto"/>
                <w:sz w:val="24"/>
                <w:highlight w:val="none"/>
              </w:rPr>
            </w:pPr>
            <w:r>
              <w:rPr>
                <w:rFonts w:hint="eastAsia" w:ascii="宋体" w:hAnsi="宋体" w:cs="宋体"/>
                <w:color w:val="auto"/>
                <w:sz w:val="24"/>
                <w:highlight w:val="none"/>
              </w:rPr>
              <w:t>标记为“实质性格式”的文件均按招标文件要求提供；</w:t>
            </w:r>
          </w:p>
        </w:tc>
      </w:tr>
      <w:tr w14:paraId="26CD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18C684F">
            <w:pPr>
              <w:widowControl/>
              <w:jc w:val="center"/>
              <w:rPr>
                <w:rFonts w:ascii="宋体" w:hAnsi="宋体" w:cs="宋体"/>
                <w:color w:val="auto"/>
                <w:sz w:val="24"/>
                <w:highlight w:val="none"/>
              </w:rPr>
            </w:pPr>
            <w:r>
              <w:rPr>
                <w:rFonts w:hint="eastAsia" w:ascii="宋体" w:hAnsi="宋体" w:cs="宋体"/>
                <w:color w:val="auto"/>
                <w:sz w:val="24"/>
                <w:highlight w:val="none"/>
              </w:rPr>
              <w:t>8</w:t>
            </w:r>
          </w:p>
        </w:tc>
        <w:tc>
          <w:tcPr>
            <w:tcW w:w="976" w:type="pct"/>
            <w:noWrap w:val="0"/>
            <w:vAlign w:val="center"/>
          </w:tcPr>
          <w:p w14:paraId="05E01567">
            <w:pPr>
              <w:widowControl/>
              <w:jc w:val="left"/>
              <w:rPr>
                <w:rFonts w:ascii="宋体" w:hAnsi="宋体" w:cs="宋体"/>
                <w:color w:val="auto"/>
                <w:sz w:val="24"/>
                <w:highlight w:val="none"/>
              </w:rPr>
            </w:pPr>
            <w:r>
              <w:rPr>
                <w:rFonts w:hint="eastAsia" w:ascii="宋体" w:hAnsi="宋体" w:cs="宋体"/>
                <w:color w:val="auto"/>
                <w:sz w:val="24"/>
                <w:highlight w:val="none"/>
              </w:rPr>
              <w:t>★号条款响应</w:t>
            </w:r>
          </w:p>
        </w:tc>
        <w:tc>
          <w:tcPr>
            <w:tcW w:w="3620" w:type="pct"/>
            <w:noWrap w:val="0"/>
            <w:vAlign w:val="center"/>
          </w:tcPr>
          <w:p w14:paraId="74199E9A">
            <w:pPr>
              <w:widowControl/>
              <w:jc w:val="left"/>
              <w:rPr>
                <w:rFonts w:ascii="宋体" w:hAnsi="宋体" w:cs="宋体"/>
                <w:color w:val="auto"/>
                <w:sz w:val="24"/>
                <w:highlight w:val="none"/>
              </w:rPr>
            </w:pPr>
            <w:r>
              <w:rPr>
                <w:rFonts w:hint="eastAsia" w:ascii="宋体" w:hAnsi="宋体" w:cs="宋体"/>
                <w:color w:val="auto"/>
                <w:sz w:val="24"/>
                <w:highlight w:val="none"/>
              </w:rPr>
              <w:t>投标文件满足招标文件第四章《采购需求》中★号条款要求的；</w:t>
            </w:r>
          </w:p>
        </w:tc>
      </w:tr>
      <w:tr w14:paraId="4DEF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BD92197">
            <w:pPr>
              <w:widowControl/>
              <w:jc w:val="center"/>
              <w:rPr>
                <w:rFonts w:ascii="宋体" w:hAnsi="宋体" w:cs="宋体"/>
                <w:color w:val="auto"/>
                <w:sz w:val="24"/>
                <w:highlight w:val="none"/>
              </w:rPr>
            </w:pPr>
            <w:r>
              <w:rPr>
                <w:rFonts w:hint="eastAsia" w:ascii="宋体" w:hAnsi="宋体" w:cs="宋体"/>
                <w:color w:val="auto"/>
                <w:sz w:val="24"/>
                <w:highlight w:val="none"/>
              </w:rPr>
              <w:t>9</w:t>
            </w:r>
          </w:p>
        </w:tc>
        <w:tc>
          <w:tcPr>
            <w:tcW w:w="976" w:type="pct"/>
            <w:noWrap w:val="0"/>
            <w:vAlign w:val="center"/>
          </w:tcPr>
          <w:p w14:paraId="242A30CC">
            <w:pPr>
              <w:widowControl/>
              <w:jc w:val="left"/>
              <w:rPr>
                <w:rFonts w:ascii="宋体" w:hAnsi="宋体" w:cs="宋体"/>
                <w:color w:val="auto"/>
                <w:sz w:val="24"/>
                <w:highlight w:val="none"/>
              </w:rPr>
            </w:pPr>
            <w:r>
              <w:rPr>
                <w:rFonts w:hint="eastAsia" w:ascii="宋体" w:hAnsi="宋体" w:cs="宋体"/>
                <w:color w:val="auto"/>
                <w:sz w:val="24"/>
                <w:highlight w:val="none"/>
              </w:rPr>
              <w:t>分包承担主体资质（如有）</w:t>
            </w:r>
          </w:p>
        </w:tc>
        <w:tc>
          <w:tcPr>
            <w:tcW w:w="3620" w:type="pct"/>
            <w:noWrap w:val="0"/>
            <w:vAlign w:val="center"/>
          </w:tcPr>
          <w:p w14:paraId="207F2BB1">
            <w:pPr>
              <w:widowControl/>
              <w:jc w:val="left"/>
              <w:rPr>
                <w:rFonts w:ascii="宋体" w:hAnsi="宋体" w:cs="宋体"/>
                <w:color w:val="auto"/>
                <w:sz w:val="24"/>
                <w:highlight w:val="none"/>
              </w:rPr>
            </w:pPr>
            <w:r>
              <w:rPr>
                <w:rFonts w:hint="eastAsia" w:ascii="宋体" w:hAnsi="宋体" w:cs="宋体"/>
                <w:color w:val="auto"/>
                <w:sz w:val="24"/>
                <w:highlight w:val="none"/>
              </w:rPr>
              <w:t>分包承担主体具备《投标人须知资料表》载明的资质条件且提供了资质证书电子件（如有）；</w:t>
            </w:r>
          </w:p>
        </w:tc>
      </w:tr>
      <w:tr w14:paraId="15EC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1997C0E">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976" w:type="pct"/>
            <w:noWrap w:val="0"/>
            <w:vAlign w:val="center"/>
          </w:tcPr>
          <w:p w14:paraId="253EC938">
            <w:pPr>
              <w:widowControl/>
              <w:jc w:val="left"/>
              <w:rPr>
                <w:rFonts w:ascii="宋体" w:hAnsi="宋体" w:cs="宋体"/>
                <w:color w:val="auto"/>
                <w:sz w:val="24"/>
                <w:highlight w:val="none"/>
              </w:rPr>
            </w:pPr>
            <w:r>
              <w:rPr>
                <w:rFonts w:hint="eastAsia" w:ascii="宋体" w:hAnsi="宋体" w:cs="宋体"/>
                <w:color w:val="auto"/>
                <w:sz w:val="24"/>
                <w:highlight w:val="none"/>
              </w:rPr>
              <w:t>分包意向协议</w:t>
            </w:r>
          </w:p>
          <w:p w14:paraId="1F6E89E5">
            <w:pPr>
              <w:widowControl/>
              <w:jc w:val="left"/>
              <w:rPr>
                <w:rFonts w:ascii="宋体" w:hAnsi="宋体" w:cs="宋体"/>
                <w:color w:val="auto"/>
                <w:sz w:val="24"/>
                <w:highlight w:val="none"/>
              </w:rPr>
            </w:pPr>
            <w:r>
              <w:rPr>
                <w:rFonts w:hint="eastAsia" w:ascii="宋体" w:hAnsi="宋体" w:cs="宋体"/>
                <w:color w:val="auto"/>
                <w:sz w:val="24"/>
                <w:highlight w:val="none"/>
              </w:rPr>
              <w:t>（如有）</w:t>
            </w:r>
          </w:p>
        </w:tc>
        <w:tc>
          <w:tcPr>
            <w:tcW w:w="3620" w:type="pct"/>
            <w:noWrap w:val="0"/>
            <w:vAlign w:val="center"/>
          </w:tcPr>
          <w:p w14:paraId="65412C47">
            <w:pPr>
              <w:widowControl/>
              <w:jc w:val="left"/>
              <w:rPr>
                <w:rFonts w:ascii="宋体" w:hAnsi="宋体" w:cs="宋体"/>
                <w:color w:val="auto"/>
                <w:sz w:val="24"/>
                <w:highlight w:val="none"/>
              </w:rPr>
            </w:pPr>
            <w:r>
              <w:rPr>
                <w:rFonts w:hint="eastAsia" w:ascii="宋体" w:hAnsi="宋体" w:cs="宋体"/>
                <w:color w:val="auto"/>
                <w:sz w:val="24"/>
                <w:highlight w:val="none"/>
              </w:rPr>
              <w:t>按招标文件规定签订并提供分包意向协议原件的电子件的；（如有）</w:t>
            </w:r>
          </w:p>
        </w:tc>
      </w:tr>
      <w:tr w14:paraId="408E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1DE9D7C">
            <w:pPr>
              <w:widowControl/>
              <w:jc w:val="center"/>
              <w:rPr>
                <w:rFonts w:ascii="宋体" w:hAnsi="宋体" w:cs="宋体"/>
                <w:color w:val="auto"/>
                <w:sz w:val="24"/>
                <w:highlight w:val="none"/>
              </w:rPr>
            </w:pPr>
            <w:r>
              <w:rPr>
                <w:rFonts w:hint="eastAsia" w:ascii="宋体" w:hAnsi="宋体" w:cs="宋体"/>
                <w:color w:val="auto"/>
                <w:sz w:val="24"/>
                <w:highlight w:val="none"/>
              </w:rPr>
              <w:t>11</w:t>
            </w:r>
          </w:p>
        </w:tc>
        <w:tc>
          <w:tcPr>
            <w:tcW w:w="976" w:type="pct"/>
            <w:noWrap w:val="0"/>
            <w:vAlign w:val="center"/>
          </w:tcPr>
          <w:p w14:paraId="5C7D02DE">
            <w:pPr>
              <w:widowControl/>
              <w:jc w:val="left"/>
              <w:rPr>
                <w:rFonts w:ascii="宋体" w:hAnsi="宋体" w:cs="宋体"/>
                <w:color w:val="auto"/>
                <w:sz w:val="24"/>
                <w:highlight w:val="none"/>
              </w:rPr>
            </w:pPr>
            <w:r>
              <w:rPr>
                <w:rFonts w:hint="eastAsia" w:ascii="宋体" w:hAnsi="宋体" w:cs="宋体"/>
                <w:color w:val="auto"/>
                <w:sz w:val="24"/>
                <w:highlight w:val="none"/>
              </w:rPr>
              <w:t>报价的修正（如有）</w:t>
            </w:r>
          </w:p>
        </w:tc>
        <w:tc>
          <w:tcPr>
            <w:tcW w:w="3620" w:type="pct"/>
            <w:noWrap w:val="0"/>
            <w:vAlign w:val="center"/>
          </w:tcPr>
          <w:p w14:paraId="42EB1658">
            <w:pPr>
              <w:widowControl/>
              <w:jc w:val="left"/>
              <w:rPr>
                <w:rFonts w:ascii="宋体" w:hAnsi="宋体" w:cs="宋体"/>
                <w:color w:val="auto"/>
                <w:sz w:val="24"/>
                <w:highlight w:val="none"/>
              </w:rPr>
            </w:pPr>
            <w:r>
              <w:rPr>
                <w:rFonts w:hint="eastAsia" w:ascii="宋体" w:hAnsi="宋体" w:cs="宋体"/>
                <w:color w:val="auto"/>
                <w:sz w:val="24"/>
                <w:highlight w:val="none"/>
              </w:rPr>
              <w:t>不涉及报价修正，或投标文件报价出现前后不一致时，投标人对修正后的报价予以确认；（如有）</w:t>
            </w:r>
          </w:p>
        </w:tc>
      </w:tr>
      <w:tr w14:paraId="5BD4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0AF6C6F">
            <w:pPr>
              <w:widowControl/>
              <w:jc w:val="center"/>
              <w:rPr>
                <w:rFonts w:ascii="宋体" w:hAnsi="宋体" w:cs="宋体"/>
                <w:color w:val="auto"/>
                <w:sz w:val="24"/>
                <w:highlight w:val="none"/>
              </w:rPr>
            </w:pPr>
            <w:r>
              <w:rPr>
                <w:rFonts w:hint="eastAsia" w:ascii="宋体" w:hAnsi="宋体" w:cs="宋体"/>
                <w:color w:val="auto"/>
                <w:sz w:val="24"/>
                <w:highlight w:val="none"/>
              </w:rPr>
              <w:t>12</w:t>
            </w:r>
          </w:p>
        </w:tc>
        <w:tc>
          <w:tcPr>
            <w:tcW w:w="976" w:type="pct"/>
            <w:noWrap w:val="0"/>
            <w:vAlign w:val="center"/>
          </w:tcPr>
          <w:p w14:paraId="5A03FDC7">
            <w:pPr>
              <w:widowControl/>
              <w:jc w:val="left"/>
              <w:rPr>
                <w:rFonts w:ascii="宋体" w:hAnsi="宋体" w:cs="宋体"/>
                <w:color w:val="auto"/>
                <w:sz w:val="24"/>
                <w:highlight w:val="none"/>
              </w:rPr>
            </w:pPr>
            <w:r>
              <w:rPr>
                <w:rFonts w:hint="eastAsia" w:ascii="宋体" w:hAnsi="宋体" w:cs="宋体"/>
                <w:color w:val="auto"/>
                <w:sz w:val="24"/>
                <w:highlight w:val="none"/>
              </w:rPr>
              <w:t>报价合理性</w:t>
            </w:r>
          </w:p>
        </w:tc>
        <w:tc>
          <w:tcPr>
            <w:tcW w:w="3620" w:type="pct"/>
            <w:noWrap w:val="0"/>
            <w:vAlign w:val="center"/>
          </w:tcPr>
          <w:p w14:paraId="1FFF0E42">
            <w:pPr>
              <w:widowControl/>
              <w:jc w:val="left"/>
              <w:rPr>
                <w:rFonts w:ascii="宋体" w:hAnsi="宋体" w:cs="宋体"/>
                <w:color w:val="auto"/>
                <w:sz w:val="24"/>
                <w:highlight w:val="none"/>
              </w:rPr>
            </w:pPr>
            <w:r>
              <w:rPr>
                <w:rFonts w:hint="eastAsia" w:ascii="宋体" w:hAnsi="宋体" w:cs="宋体"/>
                <w:color w:val="auto"/>
                <w:sz w:val="24"/>
                <w:highlight w:val="none"/>
              </w:rPr>
              <w:t>报价合理，或投标人的报价明显低于其他通过符合性审查投标人的报价，有可能影响产品质量或者不能诚信履约的，能够应评标委员会要求在规定时间内证明其报价合理性的；</w:t>
            </w:r>
          </w:p>
        </w:tc>
      </w:tr>
      <w:tr w14:paraId="7F7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4773A13">
            <w:pPr>
              <w:widowControl/>
              <w:jc w:val="center"/>
              <w:rPr>
                <w:rFonts w:ascii="宋体" w:hAnsi="宋体" w:cs="宋体"/>
                <w:color w:val="auto"/>
                <w:sz w:val="24"/>
                <w:highlight w:val="none"/>
              </w:rPr>
            </w:pPr>
            <w:r>
              <w:rPr>
                <w:rFonts w:hint="eastAsia" w:ascii="宋体" w:hAnsi="宋体" w:cs="宋体"/>
                <w:color w:val="auto"/>
                <w:sz w:val="24"/>
                <w:highlight w:val="none"/>
              </w:rPr>
              <w:t>13</w:t>
            </w:r>
          </w:p>
        </w:tc>
        <w:tc>
          <w:tcPr>
            <w:tcW w:w="976" w:type="pct"/>
            <w:noWrap w:val="0"/>
            <w:vAlign w:val="center"/>
          </w:tcPr>
          <w:p w14:paraId="4FF10431">
            <w:pPr>
              <w:widowControl/>
              <w:jc w:val="left"/>
              <w:rPr>
                <w:rFonts w:ascii="宋体" w:hAnsi="宋体" w:cs="宋体"/>
                <w:color w:val="auto"/>
                <w:sz w:val="24"/>
                <w:highlight w:val="none"/>
              </w:rPr>
            </w:pPr>
            <w:r>
              <w:rPr>
                <w:rFonts w:hint="eastAsia" w:ascii="宋体" w:hAnsi="宋体" w:cs="宋体"/>
                <w:color w:val="auto"/>
                <w:sz w:val="24"/>
                <w:highlight w:val="none"/>
              </w:rPr>
              <w:t>进口产品</w:t>
            </w:r>
          </w:p>
          <w:p w14:paraId="6BC374B8">
            <w:pPr>
              <w:widowControl/>
              <w:jc w:val="left"/>
              <w:rPr>
                <w:rFonts w:ascii="宋体" w:hAnsi="宋体" w:cs="宋体"/>
                <w:color w:val="auto"/>
                <w:sz w:val="24"/>
                <w:highlight w:val="none"/>
              </w:rPr>
            </w:pPr>
            <w:r>
              <w:rPr>
                <w:rFonts w:hint="eastAsia" w:ascii="宋体" w:hAnsi="宋体" w:cs="宋体"/>
                <w:color w:val="auto"/>
                <w:sz w:val="24"/>
                <w:highlight w:val="none"/>
              </w:rPr>
              <w:t>（如有）</w:t>
            </w:r>
          </w:p>
        </w:tc>
        <w:tc>
          <w:tcPr>
            <w:tcW w:w="3620" w:type="pct"/>
            <w:noWrap w:val="0"/>
            <w:vAlign w:val="center"/>
          </w:tcPr>
          <w:p w14:paraId="24113565">
            <w:pPr>
              <w:widowControl/>
              <w:jc w:val="left"/>
              <w:rPr>
                <w:rFonts w:ascii="宋体" w:hAnsi="宋体" w:cs="宋体"/>
                <w:color w:val="auto"/>
                <w:sz w:val="24"/>
                <w:highlight w:val="none"/>
              </w:rPr>
            </w:pPr>
            <w:r>
              <w:rPr>
                <w:rFonts w:hint="eastAsia" w:ascii="宋体" w:hAnsi="宋体" w:cs="宋体"/>
                <w:color w:val="auto"/>
                <w:sz w:val="24"/>
                <w:highlight w:val="none"/>
              </w:rPr>
              <w:t>招标文件不接受进口产品投标的内容时，投标人所投产品非进口产品的；</w:t>
            </w:r>
          </w:p>
        </w:tc>
      </w:tr>
      <w:tr w14:paraId="69A0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A9EC4F0">
            <w:pPr>
              <w:widowControl/>
              <w:jc w:val="center"/>
              <w:rPr>
                <w:rFonts w:ascii="宋体" w:hAnsi="宋体" w:cs="宋体"/>
                <w:color w:val="auto"/>
                <w:sz w:val="24"/>
                <w:highlight w:val="none"/>
              </w:rPr>
            </w:pPr>
            <w:r>
              <w:rPr>
                <w:rFonts w:hint="eastAsia" w:ascii="宋体" w:hAnsi="宋体" w:cs="宋体"/>
                <w:color w:val="auto"/>
                <w:sz w:val="24"/>
                <w:highlight w:val="none"/>
              </w:rPr>
              <w:t>14</w:t>
            </w:r>
          </w:p>
        </w:tc>
        <w:tc>
          <w:tcPr>
            <w:tcW w:w="976" w:type="pct"/>
            <w:noWrap w:val="0"/>
            <w:vAlign w:val="center"/>
          </w:tcPr>
          <w:p w14:paraId="5ACBF954">
            <w:pPr>
              <w:widowControl/>
              <w:jc w:val="left"/>
              <w:rPr>
                <w:rFonts w:ascii="宋体" w:hAnsi="宋体" w:cs="宋体"/>
                <w:color w:val="auto"/>
                <w:sz w:val="24"/>
                <w:highlight w:val="none"/>
              </w:rPr>
            </w:pPr>
            <w:r>
              <w:rPr>
                <w:rFonts w:hint="eastAsia" w:ascii="宋体" w:hAnsi="宋体" w:cs="宋体"/>
                <w:color w:val="auto"/>
                <w:sz w:val="24"/>
                <w:highlight w:val="none"/>
              </w:rPr>
              <w:t>国家有关部门对投标人的投标产品有强制性规定或要求的</w:t>
            </w:r>
          </w:p>
        </w:tc>
        <w:tc>
          <w:tcPr>
            <w:tcW w:w="3620" w:type="pct"/>
            <w:noWrap w:val="0"/>
            <w:vAlign w:val="center"/>
          </w:tcPr>
          <w:p w14:paraId="692FA9C3">
            <w:pPr>
              <w:widowControl/>
              <w:jc w:val="left"/>
              <w:rPr>
                <w:rFonts w:ascii="宋体" w:hAnsi="宋体" w:cs="宋体"/>
                <w:color w:val="auto"/>
                <w:sz w:val="24"/>
                <w:highlight w:val="none"/>
              </w:rPr>
            </w:pPr>
            <w:r>
              <w:rPr>
                <w:rFonts w:hint="eastAsia" w:ascii="宋体" w:hAnsi="宋体" w:cs="宋体"/>
                <w:color w:val="auto"/>
                <w:sz w:val="24"/>
                <w:highlight w:val="none"/>
              </w:rPr>
              <w:t>国家有关部门对投标人的投标产品有强制性规定或要求的（如相应技术、安全、节能和环保等），投标人的投标产品应符合相应规定或要求，并提供证明文件电子件：</w:t>
            </w:r>
          </w:p>
          <w:p w14:paraId="6BF565AC">
            <w:pPr>
              <w:widowControl/>
              <w:jc w:val="left"/>
              <w:rPr>
                <w:rFonts w:ascii="宋体" w:hAnsi="宋体" w:cs="宋体"/>
                <w:color w:val="auto"/>
                <w:sz w:val="24"/>
                <w:highlight w:val="none"/>
              </w:rPr>
            </w:pPr>
            <w:r>
              <w:rPr>
                <w:rFonts w:hint="eastAsia" w:ascii="宋体" w:hAnsi="宋体" w:cs="宋体"/>
                <w:color w:val="auto"/>
                <w:sz w:val="24"/>
                <w:highlight w:val="none"/>
              </w:rPr>
              <w:t>1）采购的产品若属于《节能产品政府采购品目清单》范围中政府强制采购产品，则投标人所报产品必须获得国家确定的认证机构出具的、处于有效期之内的节能产品认证证书；</w:t>
            </w:r>
          </w:p>
          <w:p w14:paraId="0526E86B">
            <w:pPr>
              <w:widowControl/>
              <w:jc w:val="left"/>
              <w:rPr>
                <w:rFonts w:ascii="宋体" w:hAnsi="宋体" w:cs="宋体"/>
                <w:color w:val="auto"/>
                <w:sz w:val="24"/>
                <w:highlight w:val="none"/>
              </w:rPr>
            </w:pPr>
            <w:r>
              <w:rPr>
                <w:rFonts w:hint="eastAsia" w:ascii="宋体" w:hAnsi="宋体" w:cs="宋体"/>
                <w:color w:val="auto"/>
                <w:sz w:val="24"/>
                <w:highlight w:val="none"/>
              </w:rPr>
              <w:t>2）投标产品如涉及计算机信息系统安全专用产品的，须提供公安部颁发的计算机信息系统安全专用产品销售许可证；</w:t>
            </w:r>
          </w:p>
          <w:p w14:paraId="4F59D87D">
            <w:pPr>
              <w:widowControl/>
              <w:jc w:val="left"/>
              <w:rPr>
                <w:rFonts w:ascii="宋体" w:hAnsi="宋体" w:cs="宋体"/>
                <w:color w:val="auto"/>
                <w:sz w:val="24"/>
                <w:highlight w:val="none"/>
              </w:rPr>
            </w:pPr>
            <w:r>
              <w:rPr>
                <w:rFonts w:hint="eastAsia" w:ascii="宋体" w:hAnsi="宋体" w:cs="宋体"/>
                <w:color w:val="auto"/>
                <w:sz w:val="24"/>
                <w:highlight w:val="none"/>
              </w:rPr>
              <w:t>3）投标产品如有属于开展国家信息安全产品认证产品范围的，须提供由中国网络安全审查技术与认证中心（原中国信息安全认证中心）按国家标准认证颁发的有效认证证书等）；</w:t>
            </w:r>
          </w:p>
          <w:p w14:paraId="5B1349AF">
            <w:pPr>
              <w:widowControl/>
              <w:jc w:val="left"/>
              <w:rPr>
                <w:rFonts w:ascii="宋体" w:hAnsi="宋体" w:cs="宋体"/>
                <w:color w:val="auto"/>
                <w:sz w:val="24"/>
                <w:highlight w:val="none"/>
              </w:rPr>
            </w:pPr>
            <w:r>
              <w:rPr>
                <w:rFonts w:hint="eastAsia" w:ascii="宋体" w:hAnsi="宋体" w:cs="宋体"/>
                <w:color w:val="auto"/>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14:paraId="5CD6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490CC8C">
            <w:pPr>
              <w:widowControl/>
              <w:jc w:val="center"/>
              <w:rPr>
                <w:rFonts w:ascii="宋体" w:hAnsi="宋体" w:cs="宋体"/>
                <w:color w:val="auto"/>
                <w:sz w:val="24"/>
                <w:highlight w:val="none"/>
              </w:rPr>
            </w:pPr>
            <w:r>
              <w:rPr>
                <w:rFonts w:hint="eastAsia" w:ascii="宋体" w:hAnsi="宋体" w:cs="宋体"/>
                <w:color w:val="auto"/>
                <w:sz w:val="24"/>
                <w:highlight w:val="none"/>
              </w:rPr>
              <w:t>15</w:t>
            </w:r>
          </w:p>
        </w:tc>
        <w:tc>
          <w:tcPr>
            <w:tcW w:w="976" w:type="pct"/>
            <w:noWrap w:val="0"/>
            <w:vAlign w:val="center"/>
          </w:tcPr>
          <w:p w14:paraId="13CA6833">
            <w:pPr>
              <w:widowControl/>
              <w:jc w:val="left"/>
              <w:rPr>
                <w:rFonts w:ascii="宋体" w:hAnsi="宋体" w:cs="宋体"/>
                <w:color w:val="auto"/>
                <w:sz w:val="24"/>
                <w:highlight w:val="none"/>
              </w:rPr>
            </w:pPr>
            <w:r>
              <w:rPr>
                <w:rFonts w:hint="eastAsia" w:ascii="宋体" w:hAnsi="宋体" w:cs="宋体"/>
                <w:color w:val="auto"/>
                <w:sz w:val="24"/>
                <w:highlight w:val="none"/>
              </w:rPr>
              <w:t>公平竞争</w:t>
            </w:r>
          </w:p>
        </w:tc>
        <w:tc>
          <w:tcPr>
            <w:tcW w:w="3620" w:type="pct"/>
            <w:noWrap w:val="0"/>
            <w:vAlign w:val="center"/>
          </w:tcPr>
          <w:p w14:paraId="40448EC1">
            <w:pPr>
              <w:widowControl/>
              <w:jc w:val="left"/>
              <w:rPr>
                <w:rFonts w:ascii="宋体" w:hAnsi="宋体" w:cs="宋体"/>
                <w:color w:val="auto"/>
                <w:sz w:val="24"/>
                <w:highlight w:val="none"/>
              </w:rPr>
            </w:pPr>
            <w:r>
              <w:rPr>
                <w:rFonts w:hint="eastAsia" w:ascii="宋体" w:hAnsi="宋体" w:cs="宋体"/>
                <w:color w:val="auto"/>
                <w:sz w:val="24"/>
                <w:highlight w:val="none"/>
              </w:rPr>
              <w:t>投标人遵循公平竞争的原则，不存在恶意串通，妨碍其他投标人的竞争行为，不存在损害采购人或者其他投标人的合法权益情形的；</w:t>
            </w:r>
          </w:p>
        </w:tc>
      </w:tr>
      <w:tr w14:paraId="2E18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4D567E2">
            <w:pPr>
              <w:widowControl/>
              <w:jc w:val="center"/>
              <w:rPr>
                <w:rFonts w:ascii="宋体" w:hAnsi="宋体" w:cs="宋体"/>
                <w:color w:val="auto"/>
                <w:sz w:val="24"/>
                <w:highlight w:val="none"/>
              </w:rPr>
            </w:pPr>
            <w:r>
              <w:rPr>
                <w:rFonts w:hint="eastAsia" w:ascii="宋体" w:hAnsi="宋体" w:cs="宋体"/>
                <w:color w:val="auto"/>
                <w:sz w:val="24"/>
                <w:highlight w:val="none"/>
              </w:rPr>
              <w:t>16</w:t>
            </w:r>
          </w:p>
        </w:tc>
        <w:tc>
          <w:tcPr>
            <w:tcW w:w="976" w:type="pct"/>
            <w:noWrap w:val="0"/>
            <w:vAlign w:val="center"/>
          </w:tcPr>
          <w:p w14:paraId="6F4D515F">
            <w:pPr>
              <w:widowControl/>
              <w:jc w:val="left"/>
              <w:rPr>
                <w:rFonts w:ascii="宋体" w:hAnsi="宋体" w:cs="宋体"/>
                <w:color w:val="auto"/>
                <w:sz w:val="24"/>
                <w:highlight w:val="none"/>
              </w:rPr>
            </w:pPr>
            <w:r>
              <w:rPr>
                <w:rFonts w:hint="eastAsia" w:ascii="宋体" w:hAnsi="宋体" w:cs="宋体"/>
                <w:color w:val="auto"/>
                <w:sz w:val="24"/>
                <w:highlight w:val="none"/>
              </w:rPr>
              <w:t>串通投标</w:t>
            </w:r>
          </w:p>
        </w:tc>
        <w:tc>
          <w:tcPr>
            <w:tcW w:w="3620" w:type="pct"/>
            <w:noWrap w:val="0"/>
            <w:vAlign w:val="center"/>
          </w:tcPr>
          <w:p w14:paraId="2BF5015E">
            <w:pPr>
              <w:widowControl/>
              <w:jc w:val="left"/>
              <w:rPr>
                <w:rFonts w:ascii="宋体" w:hAnsi="宋体" w:cs="宋体"/>
                <w:color w:val="auto"/>
                <w:sz w:val="24"/>
                <w:highlight w:val="none"/>
              </w:rPr>
            </w:pPr>
            <w:r>
              <w:rPr>
                <w:rFonts w:hint="eastAsia" w:ascii="宋体" w:hAnsi="宋体" w:cs="宋体"/>
                <w:color w:val="auto"/>
                <w:sz w:val="24"/>
                <w:highlight w:val="none"/>
              </w:rPr>
              <w:t>不存在《政府采购货物和服务招标投标管理办法》视为投标人串通投标的情形：</w:t>
            </w:r>
          </w:p>
          <w:p w14:paraId="7072640D">
            <w:pPr>
              <w:widowControl/>
              <w:jc w:val="left"/>
              <w:rPr>
                <w:rFonts w:ascii="宋体" w:hAnsi="宋体" w:cs="宋体"/>
                <w:color w:val="auto"/>
                <w:sz w:val="24"/>
                <w:highlight w:val="none"/>
              </w:rPr>
            </w:pPr>
            <w:r>
              <w:rPr>
                <w:rFonts w:hint="eastAsia" w:ascii="宋体" w:hAnsi="宋体" w:cs="宋体"/>
                <w:color w:val="auto"/>
                <w:sz w:val="24"/>
                <w:highlight w:val="none"/>
              </w:rPr>
              <w:t>（一）不同投标人的投标文件由同一单位或者个人编制（包含使用同一MAC地址的计算机制作电子响应文件的情形）；</w:t>
            </w:r>
          </w:p>
          <w:p w14:paraId="39103206">
            <w:pPr>
              <w:widowControl/>
              <w:jc w:val="left"/>
              <w:rPr>
                <w:rFonts w:ascii="宋体" w:hAnsi="宋体" w:cs="宋体"/>
                <w:color w:val="auto"/>
                <w:sz w:val="24"/>
                <w:highlight w:val="none"/>
              </w:rPr>
            </w:pPr>
            <w:r>
              <w:rPr>
                <w:rFonts w:hint="eastAsia" w:ascii="宋体" w:hAnsi="宋体" w:cs="宋体"/>
                <w:color w:val="auto"/>
                <w:sz w:val="24"/>
                <w:highlight w:val="none"/>
              </w:rPr>
              <w:t>（二）不同投标人委托同一单位或者个人办理投标事宜（包含使用同一MAC地址的计算机提交或者解密电子响应文件的情形）；</w:t>
            </w:r>
          </w:p>
          <w:p w14:paraId="4222C671">
            <w:pPr>
              <w:widowControl/>
              <w:jc w:val="left"/>
              <w:rPr>
                <w:rFonts w:ascii="宋体" w:hAnsi="宋体" w:cs="宋体"/>
                <w:color w:val="auto"/>
                <w:sz w:val="24"/>
                <w:highlight w:val="none"/>
              </w:rPr>
            </w:pPr>
            <w:r>
              <w:rPr>
                <w:rFonts w:hint="eastAsia" w:ascii="宋体" w:hAnsi="宋体" w:cs="宋体"/>
                <w:color w:val="auto"/>
                <w:sz w:val="24"/>
                <w:highlight w:val="none"/>
              </w:rPr>
              <w:t>（三）不同投标人的投标文件载明的项目管理成员或者联系人员为同一人；</w:t>
            </w:r>
          </w:p>
          <w:p w14:paraId="073A907E">
            <w:pPr>
              <w:widowControl/>
              <w:jc w:val="left"/>
              <w:rPr>
                <w:rFonts w:ascii="宋体" w:hAnsi="宋体" w:cs="宋体"/>
                <w:color w:val="auto"/>
                <w:sz w:val="24"/>
                <w:highlight w:val="none"/>
              </w:rPr>
            </w:pPr>
            <w:r>
              <w:rPr>
                <w:rFonts w:hint="eastAsia" w:ascii="宋体" w:hAnsi="宋体" w:cs="宋体"/>
                <w:color w:val="auto"/>
                <w:sz w:val="24"/>
                <w:highlight w:val="none"/>
              </w:rPr>
              <w:t>（四）不同投标人的投标文件异常一致或者投标报价呈规律 性差异；</w:t>
            </w:r>
          </w:p>
          <w:p w14:paraId="5050E616">
            <w:pPr>
              <w:widowControl/>
              <w:jc w:val="left"/>
              <w:rPr>
                <w:rFonts w:ascii="宋体" w:hAnsi="宋体" w:cs="宋体"/>
                <w:color w:val="auto"/>
                <w:sz w:val="24"/>
                <w:highlight w:val="none"/>
              </w:rPr>
            </w:pPr>
            <w:r>
              <w:rPr>
                <w:rFonts w:hint="eastAsia" w:ascii="宋体" w:hAnsi="宋体" w:cs="宋体"/>
                <w:color w:val="auto"/>
                <w:sz w:val="24"/>
                <w:highlight w:val="none"/>
              </w:rPr>
              <w:t>（五）不同投标人的投标文件相互混装；</w:t>
            </w:r>
          </w:p>
          <w:p w14:paraId="6E86F846">
            <w:pPr>
              <w:widowControl/>
              <w:jc w:val="left"/>
              <w:rPr>
                <w:rFonts w:ascii="宋体" w:hAnsi="宋体" w:cs="宋体"/>
                <w:color w:val="auto"/>
                <w:sz w:val="24"/>
                <w:highlight w:val="none"/>
              </w:rPr>
            </w:pPr>
            <w:r>
              <w:rPr>
                <w:rFonts w:hint="eastAsia" w:ascii="宋体" w:hAnsi="宋体" w:cs="宋体"/>
                <w:color w:val="auto"/>
                <w:sz w:val="24"/>
                <w:highlight w:val="none"/>
              </w:rPr>
              <w:t>（六）不同投标人的投标保证金从同一单位或者个人的账户转出；</w:t>
            </w:r>
          </w:p>
        </w:tc>
      </w:tr>
      <w:tr w14:paraId="1DA9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32DFDB6">
            <w:pPr>
              <w:widowControl/>
              <w:jc w:val="center"/>
              <w:rPr>
                <w:rFonts w:ascii="宋体" w:hAnsi="宋体" w:cs="宋体"/>
                <w:color w:val="auto"/>
                <w:sz w:val="24"/>
                <w:highlight w:val="none"/>
              </w:rPr>
            </w:pPr>
            <w:r>
              <w:rPr>
                <w:rFonts w:hint="eastAsia" w:ascii="宋体" w:hAnsi="宋体" w:cs="宋体"/>
                <w:color w:val="auto"/>
                <w:sz w:val="24"/>
                <w:highlight w:val="none"/>
              </w:rPr>
              <w:t>17</w:t>
            </w:r>
          </w:p>
        </w:tc>
        <w:tc>
          <w:tcPr>
            <w:tcW w:w="976" w:type="pct"/>
            <w:noWrap w:val="0"/>
            <w:vAlign w:val="center"/>
          </w:tcPr>
          <w:p w14:paraId="583C59AF">
            <w:pPr>
              <w:widowControl/>
              <w:jc w:val="left"/>
              <w:rPr>
                <w:rFonts w:ascii="宋体" w:hAnsi="宋体" w:cs="宋体"/>
                <w:color w:val="auto"/>
                <w:sz w:val="24"/>
                <w:highlight w:val="none"/>
              </w:rPr>
            </w:pPr>
            <w:r>
              <w:rPr>
                <w:rFonts w:hint="eastAsia" w:ascii="宋体" w:hAnsi="宋体" w:cs="宋体"/>
                <w:color w:val="auto"/>
                <w:sz w:val="24"/>
                <w:highlight w:val="none"/>
              </w:rPr>
              <w:t>附加条件</w:t>
            </w:r>
          </w:p>
        </w:tc>
        <w:tc>
          <w:tcPr>
            <w:tcW w:w="3620" w:type="pct"/>
            <w:noWrap w:val="0"/>
            <w:vAlign w:val="center"/>
          </w:tcPr>
          <w:p w14:paraId="77C7E333">
            <w:pPr>
              <w:widowControl/>
              <w:jc w:val="left"/>
              <w:rPr>
                <w:rFonts w:ascii="宋体" w:hAnsi="宋体" w:cs="宋体"/>
                <w:color w:val="auto"/>
                <w:sz w:val="24"/>
                <w:highlight w:val="none"/>
              </w:rPr>
            </w:pPr>
            <w:r>
              <w:rPr>
                <w:rFonts w:hint="eastAsia" w:ascii="宋体" w:hAnsi="宋体" w:cs="宋体"/>
                <w:color w:val="auto"/>
                <w:sz w:val="24"/>
                <w:highlight w:val="none"/>
              </w:rPr>
              <w:t>投标文件未含有采购人不能接受的附加条件的；</w:t>
            </w:r>
          </w:p>
        </w:tc>
      </w:tr>
      <w:tr w14:paraId="4882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F2B2263">
            <w:pPr>
              <w:widowControl/>
              <w:jc w:val="center"/>
              <w:rPr>
                <w:rFonts w:ascii="宋体" w:hAnsi="宋体" w:cs="宋体"/>
                <w:color w:val="auto"/>
                <w:sz w:val="24"/>
                <w:highlight w:val="none"/>
              </w:rPr>
            </w:pPr>
            <w:r>
              <w:rPr>
                <w:rFonts w:hint="eastAsia" w:ascii="宋体" w:hAnsi="宋体" w:cs="宋体"/>
                <w:color w:val="auto"/>
                <w:sz w:val="24"/>
                <w:highlight w:val="none"/>
              </w:rPr>
              <w:t>18</w:t>
            </w:r>
          </w:p>
        </w:tc>
        <w:tc>
          <w:tcPr>
            <w:tcW w:w="976" w:type="pct"/>
            <w:noWrap w:val="0"/>
            <w:vAlign w:val="center"/>
          </w:tcPr>
          <w:p w14:paraId="2B7F7BFB">
            <w:pPr>
              <w:widowControl/>
              <w:jc w:val="left"/>
              <w:rPr>
                <w:rFonts w:ascii="宋体" w:hAnsi="宋体" w:cs="宋体"/>
                <w:color w:val="auto"/>
                <w:sz w:val="24"/>
                <w:highlight w:val="none"/>
              </w:rPr>
            </w:pPr>
            <w:r>
              <w:rPr>
                <w:rFonts w:hint="eastAsia" w:ascii="宋体" w:hAnsi="宋体" w:cs="宋体"/>
                <w:color w:val="auto"/>
                <w:sz w:val="24"/>
                <w:highlight w:val="none"/>
              </w:rPr>
              <w:t>其他无效情形</w:t>
            </w:r>
          </w:p>
        </w:tc>
        <w:tc>
          <w:tcPr>
            <w:tcW w:w="3620" w:type="pct"/>
            <w:noWrap w:val="0"/>
            <w:vAlign w:val="center"/>
          </w:tcPr>
          <w:p w14:paraId="083F19C0">
            <w:pPr>
              <w:widowControl/>
              <w:jc w:val="left"/>
              <w:rPr>
                <w:rFonts w:ascii="宋体" w:hAnsi="宋体" w:cs="宋体"/>
                <w:color w:val="auto"/>
                <w:sz w:val="24"/>
                <w:highlight w:val="none"/>
              </w:rPr>
            </w:pPr>
            <w:r>
              <w:rPr>
                <w:rFonts w:hint="eastAsia" w:ascii="宋体" w:hAnsi="宋体" w:cs="宋体"/>
                <w:color w:val="auto"/>
                <w:sz w:val="24"/>
                <w:highlight w:val="none"/>
              </w:rPr>
              <w:t>投标人、投标文件不存在不符合法律、法规和招标文件规定的其他无效情形。</w:t>
            </w:r>
          </w:p>
        </w:tc>
      </w:tr>
    </w:tbl>
    <w:p w14:paraId="1CE93DCD">
      <w:pPr>
        <w:numPr>
          <w:ilvl w:val="0"/>
          <w:numId w:val="13"/>
        </w:numPr>
        <w:tabs>
          <w:tab w:val="left" w:pos="1080"/>
          <w:tab w:val="left" w:pos="1589"/>
        </w:tabs>
        <w:spacing w:line="360" w:lineRule="auto"/>
        <w:rPr>
          <w:rFonts w:ascii="宋体" w:hAnsi="宋体" w:cs="宋体"/>
          <w:color w:val="auto"/>
          <w:sz w:val="24"/>
          <w:highlight w:val="none"/>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360" w:charSpace="0"/>
        </w:sectPr>
      </w:pPr>
    </w:p>
    <w:p w14:paraId="69B87F6F">
      <w:pPr>
        <w:numPr>
          <w:ilvl w:val="0"/>
          <w:numId w:val="12"/>
        </w:numPr>
        <w:tabs>
          <w:tab w:val="left" w:pos="0"/>
          <w:tab w:val="left" w:pos="360"/>
          <w:tab w:val="left" w:pos="567"/>
          <w:tab w:val="clear" w:pos="90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投标文件有关事项的澄清或者说明</w:t>
      </w:r>
    </w:p>
    <w:p w14:paraId="1B4F9901">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过程中，评标委员会将通过常州市政府采购业务管理平台系统以书面形式要求投标人对其投标文件中含义不明确、同类问题表述不一致或者有明显文字和计算错误的内容，作出必要的澄清、说明或者补正。投标人的澄清、说明或者补正应当采用书面形式，并加盖电子公章。投标人的澄清、说明或者补正不得超出投标文件的范围或者改变投标文件的实质性内容。澄清文件将作为投标文件内容的一部分。</w:t>
      </w:r>
    </w:p>
    <w:p w14:paraId="3269270C">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有权要求该投标人在规定的时间内提供书面说明，必要时提交相关证明材料；若投标人不能证明其报价合理性，评标委员会将其作为</w:t>
      </w:r>
      <w:r>
        <w:rPr>
          <w:rFonts w:hint="eastAsia" w:ascii="宋体" w:hAnsi="宋体" w:cs="宋体"/>
          <w:b/>
          <w:color w:val="auto"/>
          <w:sz w:val="24"/>
          <w:highlight w:val="none"/>
        </w:rPr>
        <w:t>无效投标处理</w:t>
      </w:r>
      <w:r>
        <w:rPr>
          <w:rFonts w:hint="eastAsia" w:ascii="宋体" w:hAnsi="宋体" w:cs="宋体"/>
          <w:color w:val="auto"/>
          <w:sz w:val="24"/>
          <w:highlight w:val="none"/>
        </w:rPr>
        <w:t>。</w:t>
      </w:r>
    </w:p>
    <w:p w14:paraId="68B45C5B">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报价须包含招标文件全部内容，如分项报价表有缺漏视为已含在其他各项报价中，将不对投标总价进行调整。评标委员会有权要求投标人在规定的时间内对此进行书面确认，投标人不确认的，视为将一个采购包中的内容拆开投标，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0D2A9351">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投标文件报价出现前后不一致的，按照下列规定修正：</w:t>
      </w:r>
    </w:p>
    <w:p w14:paraId="1AA053AB">
      <w:pPr>
        <w:numPr>
          <w:ilvl w:val="2"/>
          <w:numId w:val="12"/>
        </w:numPr>
        <w:tabs>
          <w:tab w:val="left" w:pos="0"/>
          <w:tab w:val="left" w:pos="567"/>
          <w:tab w:val="left" w:pos="1276"/>
          <w:tab w:val="left" w:pos="1589"/>
          <w:tab w:val="left" w:pos="2035"/>
          <w:tab w:val="left" w:pos="21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招标文件对于报价修正是否另有规定：</w:t>
      </w:r>
    </w:p>
    <w:p w14:paraId="00D35A0E">
      <w:pPr>
        <w:tabs>
          <w:tab w:val="left" w:pos="0"/>
          <w:tab w:val="left" w:pos="567"/>
          <w:tab w:val="left" w:pos="1080"/>
          <w:tab w:val="left" w:pos="1589"/>
          <w:tab w:val="left" w:pos="2035"/>
          <w:tab w:val="left" w:pos="2114"/>
        </w:tabs>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□有，具体规定为：</w:t>
      </w:r>
      <w:r>
        <w:rPr>
          <w:rFonts w:hint="eastAsia" w:ascii="宋体" w:hAnsi="宋体" w:cs="宋体"/>
          <w:color w:val="auto"/>
          <w:sz w:val="24"/>
          <w:highlight w:val="none"/>
          <w:u w:val="single"/>
        </w:rPr>
        <w:t>/</w:t>
      </w:r>
    </w:p>
    <w:p w14:paraId="3DD3F547">
      <w:pPr>
        <w:tabs>
          <w:tab w:val="left" w:pos="0"/>
          <w:tab w:val="left" w:pos="567"/>
          <w:tab w:val="left" w:pos="1080"/>
          <w:tab w:val="left" w:pos="1589"/>
          <w:tab w:val="left" w:pos="2035"/>
          <w:tab w:val="left" w:pos="2114"/>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■无，按下述2.4.2-2.4.7项规定修正。</w:t>
      </w:r>
    </w:p>
    <w:p w14:paraId="299B5CEA">
      <w:pPr>
        <w:numPr>
          <w:ilvl w:val="2"/>
          <w:numId w:val="12"/>
        </w:numPr>
        <w:tabs>
          <w:tab w:val="left" w:pos="0"/>
          <w:tab w:val="left" w:pos="567"/>
          <w:tab w:val="left" w:pos="1276"/>
          <w:tab w:val="left" w:pos="2035"/>
          <w:tab w:val="left" w:pos="2114"/>
          <w:tab w:val="left" w:pos="2977"/>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单独递交的开标一览表（报价表）与投标文件中开标一览表（报价表）内容不一致的，以单独递交的开标一览表（报价表）为准；</w:t>
      </w:r>
    </w:p>
    <w:p w14:paraId="299DFD5B">
      <w:pPr>
        <w:numPr>
          <w:ilvl w:val="2"/>
          <w:numId w:val="12"/>
        </w:numPr>
        <w:tabs>
          <w:tab w:val="left" w:pos="0"/>
          <w:tab w:val="left" w:pos="567"/>
          <w:tab w:val="left" w:pos="1276"/>
          <w:tab w:val="left" w:pos="2035"/>
          <w:tab w:val="left" w:pos="2114"/>
          <w:tab w:val="left" w:pos="2977"/>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投标文件中开标一览表（报价表）内容与投标文件中相应内容不一致的，以开标一览表（报价表）为准；</w:t>
      </w:r>
    </w:p>
    <w:p w14:paraId="7EDB41B8">
      <w:pPr>
        <w:numPr>
          <w:ilvl w:val="2"/>
          <w:numId w:val="12"/>
        </w:numPr>
        <w:tabs>
          <w:tab w:val="left" w:pos="0"/>
          <w:tab w:val="left" w:pos="567"/>
          <w:tab w:val="left" w:pos="1276"/>
          <w:tab w:val="left" w:pos="2035"/>
          <w:tab w:val="left" w:pos="2114"/>
          <w:tab w:val="left" w:pos="2977"/>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大写金额和小写金额不一致的，以大写金额为准；</w:t>
      </w:r>
    </w:p>
    <w:p w14:paraId="5BAE16EA">
      <w:pPr>
        <w:numPr>
          <w:ilvl w:val="2"/>
          <w:numId w:val="12"/>
        </w:numPr>
        <w:tabs>
          <w:tab w:val="left" w:pos="0"/>
          <w:tab w:val="left" w:pos="567"/>
          <w:tab w:val="left" w:pos="1276"/>
          <w:tab w:val="left" w:pos="2035"/>
          <w:tab w:val="left" w:pos="2114"/>
          <w:tab w:val="left" w:pos="2977"/>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单价金额小数点或者百分比有明显错位的，以开标一览表的总价为准，并修改单价；</w:t>
      </w:r>
    </w:p>
    <w:p w14:paraId="54BCDA9B">
      <w:pPr>
        <w:numPr>
          <w:ilvl w:val="2"/>
          <w:numId w:val="12"/>
        </w:numPr>
        <w:tabs>
          <w:tab w:val="left" w:pos="0"/>
          <w:tab w:val="left" w:pos="567"/>
          <w:tab w:val="left" w:pos="1276"/>
          <w:tab w:val="left" w:pos="2035"/>
          <w:tab w:val="left" w:pos="2114"/>
          <w:tab w:val="left" w:pos="2977"/>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总价金额与按单价汇总金额不一致的，以单价金额计算结果为准。</w:t>
      </w:r>
    </w:p>
    <w:p w14:paraId="72ECB70F">
      <w:pPr>
        <w:numPr>
          <w:ilvl w:val="2"/>
          <w:numId w:val="12"/>
        </w:numPr>
        <w:tabs>
          <w:tab w:val="left" w:pos="0"/>
          <w:tab w:val="left" w:pos="567"/>
          <w:tab w:val="left" w:pos="1276"/>
          <w:tab w:val="left" w:pos="1589"/>
          <w:tab w:val="left" w:pos="2035"/>
          <w:tab w:val="left" w:pos="211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14EBAF42">
      <w:pPr>
        <w:numPr>
          <w:ilvl w:val="1"/>
          <w:numId w:val="12"/>
        </w:numPr>
        <w:tabs>
          <w:tab w:val="left" w:pos="0"/>
          <w:tab w:val="left" w:pos="567"/>
          <w:tab w:val="left" w:pos="1134"/>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14:paraId="72A65A28">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对于未预留份额专门面向中小企业采购的采购项目，以及预留份额项目中的非预留部分采购包，对</w:t>
      </w:r>
      <w:r>
        <w:rPr>
          <w:rFonts w:hint="eastAsia" w:ascii="宋体" w:hAnsi="宋体" w:cs="宋体"/>
          <w:b/>
          <w:color w:val="auto"/>
          <w:sz w:val="24"/>
          <w:highlight w:val="none"/>
        </w:rPr>
        <w:t>小微企业</w:t>
      </w:r>
      <w:r>
        <w:rPr>
          <w:rFonts w:hint="eastAsia" w:ascii="宋体" w:hAnsi="宋体" w:cs="宋体"/>
          <w:color w:val="auto"/>
          <w:sz w:val="24"/>
          <w:highlight w:val="none"/>
        </w:rPr>
        <w:t>报价给予</w:t>
      </w:r>
      <w:r>
        <w:rPr>
          <w:rFonts w:hint="eastAsia" w:ascii="宋体" w:hAnsi="宋体" w:cs="宋体"/>
          <w:color w:val="auto"/>
          <w:sz w:val="24"/>
          <w:highlight w:val="none"/>
          <w:u w:val="single"/>
        </w:rPr>
        <w:t>20</w:t>
      </w:r>
      <w:r>
        <w:rPr>
          <w:rFonts w:hint="eastAsia" w:ascii="宋体" w:hAnsi="宋体" w:cs="宋体"/>
          <w:color w:val="auto"/>
          <w:sz w:val="24"/>
          <w:highlight w:val="none"/>
        </w:rPr>
        <w:t>%的扣除，用扣除后的价格参加评审。</w:t>
      </w:r>
    </w:p>
    <w:p w14:paraId="355F29F6">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对于未预留份额专门面向中小企业采购的采购项目，以及预留份额项目中的非预留部分采购包，且接受大中型企业与</w:t>
      </w:r>
      <w:r>
        <w:rPr>
          <w:rFonts w:hint="eastAsia" w:ascii="宋体" w:hAnsi="宋体" w:cs="宋体"/>
          <w:b/>
          <w:color w:val="auto"/>
          <w:sz w:val="24"/>
          <w:highlight w:val="none"/>
        </w:rPr>
        <w:t>小微企业</w:t>
      </w:r>
      <w:r>
        <w:rPr>
          <w:rFonts w:hint="eastAsia" w:ascii="宋体" w:hAnsi="宋体" w:cs="宋体"/>
          <w:color w:val="auto"/>
          <w:sz w:val="24"/>
          <w:highlight w:val="none"/>
        </w:rPr>
        <w:t>组成联合体或者允许大中型企业向一家或者多家</w:t>
      </w:r>
      <w:r>
        <w:rPr>
          <w:rFonts w:hint="eastAsia" w:ascii="宋体" w:hAnsi="宋体" w:cs="宋体"/>
          <w:b/>
          <w:color w:val="auto"/>
          <w:sz w:val="24"/>
          <w:highlight w:val="none"/>
        </w:rPr>
        <w:t>小微企业</w:t>
      </w:r>
      <w:r>
        <w:rPr>
          <w:rFonts w:hint="eastAsia" w:ascii="宋体" w:hAnsi="宋体" w:cs="宋体"/>
          <w:color w:val="auto"/>
          <w:sz w:val="24"/>
          <w:highlight w:val="none"/>
        </w:rPr>
        <w:t>分包的采购项目，对于联合协议或者分包意向协议约定</w:t>
      </w:r>
      <w:r>
        <w:rPr>
          <w:rFonts w:hint="eastAsia" w:ascii="宋体" w:hAnsi="宋体" w:cs="宋体"/>
          <w:b/>
          <w:color w:val="auto"/>
          <w:sz w:val="24"/>
          <w:highlight w:val="none"/>
        </w:rPr>
        <w:t>小微企业</w:t>
      </w:r>
      <w:r>
        <w:rPr>
          <w:rFonts w:hint="eastAsia" w:ascii="宋体" w:hAnsi="宋体" w:cs="宋体"/>
          <w:color w:val="auto"/>
          <w:sz w:val="24"/>
          <w:highlight w:val="none"/>
        </w:rPr>
        <w:t>的合同份额占到合同总金额 30%以上的联合体或者大中型企业的报价给予</w:t>
      </w:r>
      <w:r>
        <w:rPr>
          <w:rFonts w:hint="eastAsia" w:ascii="宋体" w:hAnsi="宋体" w:cs="宋体"/>
          <w:color w:val="auto"/>
          <w:sz w:val="24"/>
          <w:highlight w:val="none"/>
          <w:u w:val="single"/>
        </w:rPr>
        <w:t>3</w:t>
      </w:r>
      <w:r>
        <w:rPr>
          <w:rFonts w:hint="eastAsia" w:ascii="宋体" w:hAnsi="宋体" w:cs="宋体"/>
          <w:color w:val="auto"/>
          <w:sz w:val="24"/>
          <w:highlight w:val="none"/>
        </w:rPr>
        <w:t>%的扣除，用扣除后的价格参加评审。</w:t>
      </w:r>
    </w:p>
    <w:p w14:paraId="6FB734AF">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组成联合体或者接受分包的小微企业与联合体内其他企业、分包企业之间存在直接控股、管理关系的，不享受价格扣除优惠政策。</w:t>
      </w:r>
    </w:p>
    <w:p w14:paraId="406AFE10">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价格扣除比例对小型企业和微型企业同等对待，不作区分。</w:t>
      </w:r>
    </w:p>
    <w:p w14:paraId="566756AB">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中小企业参加政府采购活动，应当按照招标文件给定的格式出具《中小企业声明函》，否则不得享受相关中小企业扶持政策。</w:t>
      </w:r>
    </w:p>
    <w:p w14:paraId="30632C5D">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监狱企业提供了由省级以上监狱管理局（常州市含教育矫治局）、戒毒管理局（含新疆生产建设兵团）出具的属于监狱企业的证明文件的，视同小微企业。</w:t>
      </w:r>
    </w:p>
    <w:p w14:paraId="19EEDEE5">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残疾人福利性单位按招标文件要求提供了《残疾人福利性单位声明函》（见附件）的，视同小微企业。</w:t>
      </w:r>
    </w:p>
    <w:p w14:paraId="5B2AE780">
      <w:pPr>
        <w:numPr>
          <w:ilvl w:val="2"/>
          <w:numId w:val="12"/>
        </w:numPr>
        <w:tabs>
          <w:tab w:val="left" w:pos="0"/>
          <w:tab w:val="left" w:pos="567"/>
          <w:tab w:val="left" w:pos="1276"/>
          <w:tab w:val="left" w:pos="1589"/>
          <w:tab w:val="left" w:pos="2014"/>
          <w:tab w:val="clear" w:pos="19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若投标人同时属于小型或微型企业、监狱企业、残疾人福利性单位中的两种及以上，将不重复享受小微企业价格扣减的优惠政策。</w:t>
      </w:r>
    </w:p>
    <w:p w14:paraId="2BD920B9">
      <w:pPr>
        <w:numPr>
          <w:ilvl w:val="0"/>
          <w:numId w:val="12"/>
        </w:numPr>
        <w:tabs>
          <w:tab w:val="left" w:pos="0"/>
          <w:tab w:val="left" w:pos="360"/>
          <w:tab w:val="left" w:pos="567"/>
          <w:tab w:val="clear" w:pos="90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投标文件的比较和评价</w:t>
      </w:r>
      <w:bookmarkEnd w:id="766"/>
      <w:bookmarkEnd w:id="767"/>
    </w:p>
    <w:p w14:paraId="26E1D3EA">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3560C17">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评标方法和评标标准</w:t>
      </w:r>
    </w:p>
    <w:p w14:paraId="487F7364">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本项目采用的评标方法为：</w:t>
      </w:r>
    </w:p>
    <w:p w14:paraId="2BF2789B">
      <w:pPr>
        <w:tabs>
          <w:tab w:val="left" w:pos="0"/>
          <w:tab w:val="left" w:pos="567"/>
          <w:tab w:val="left" w:pos="1276"/>
          <w:tab w:val="left" w:pos="1589"/>
          <w:tab w:val="left" w:pos="170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A1EB07A">
      <w:pPr>
        <w:tabs>
          <w:tab w:val="left" w:pos="0"/>
          <w:tab w:val="left" w:pos="567"/>
          <w:tab w:val="left" w:pos="1276"/>
          <w:tab w:val="left" w:pos="1589"/>
          <w:tab w:val="left" w:pos="170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□最低评标价法，指投标文件满足招标文件全部实质性要求，且投标报价最低的投标人为中标候选人的评标方法。</w:t>
      </w:r>
    </w:p>
    <w:p w14:paraId="6C0BC727">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460BA73C">
      <w:pPr>
        <w:tabs>
          <w:tab w:val="left" w:pos="0"/>
          <w:tab w:val="left" w:pos="567"/>
          <w:tab w:val="left" w:pos="1276"/>
          <w:tab w:val="left" w:pos="1589"/>
          <w:tab w:val="left" w:pos="2035"/>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■随机抽取</w:t>
      </w:r>
    </w:p>
    <w:p w14:paraId="729981D4">
      <w:pPr>
        <w:tabs>
          <w:tab w:val="left" w:pos="0"/>
          <w:tab w:val="left" w:pos="567"/>
          <w:tab w:val="left" w:pos="1276"/>
          <w:tab w:val="left" w:pos="1589"/>
          <w:tab w:val="left" w:pos="2035"/>
        </w:tabs>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□其他方式，具体要求：</w:t>
      </w:r>
      <w:r>
        <w:rPr>
          <w:rFonts w:hint="eastAsia" w:ascii="宋体" w:hAnsi="宋体" w:cs="宋体"/>
          <w:color w:val="auto"/>
          <w:sz w:val="24"/>
          <w:highlight w:val="none"/>
          <w:u w:val="single"/>
        </w:rPr>
        <w:t>/</w:t>
      </w:r>
    </w:p>
    <w:p w14:paraId="24BCDA4B">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非政府强制采购的节能产品或环境标志产品，依据品目清单和认证证书实施政府优先采购。优先采购的具体规定（如涉及）</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7AEA1AFC">
      <w:pPr>
        <w:numPr>
          <w:ilvl w:val="2"/>
          <w:numId w:val="12"/>
        </w:numPr>
        <w:tabs>
          <w:tab w:val="left" w:pos="0"/>
          <w:tab w:val="left" w:pos="567"/>
          <w:tab w:val="left" w:pos="1276"/>
          <w:tab w:val="left" w:pos="1589"/>
          <w:tab w:val="left" w:pos="2035"/>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关于无线局域网认证产品政府采购清单中的产品，优先采购的具体规定（如涉及）</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336A9844">
      <w:pPr>
        <w:numPr>
          <w:ilvl w:val="0"/>
          <w:numId w:val="12"/>
        </w:numPr>
        <w:tabs>
          <w:tab w:val="left" w:pos="0"/>
          <w:tab w:val="left" w:pos="360"/>
          <w:tab w:val="left" w:pos="567"/>
          <w:tab w:val="clear" w:pos="90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确定</w:t>
      </w:r>
      <w:bookmarkStart w:id="783" w:name="_Toc520356170"/>
      <w:bookmarkStart w:id="784" w:name="_Toc305158888"/>
      <w:bookmarkStart w:id="785" w:name="_Toc151193788"/>
      <w:bookmarkStart w:id="786" w:name="_Toc195842911"/>
      <w:bookmarkStart w:id="787" w:name="_Toc150509297"/>
      <w:bookmarkStart w:id="788" w:name="_Toc226965819"/>
      <w:bookmarkStart w:id="789" w:name="_Toc151193716"/>
      <w:bookmarkStart w:id="790" w:name="_Toc264969236"/>
      <w:bookmarkStart w:id="791" w:name="_Toc150480784"/>
      <w:bookmarkStart w:id="792" w:name="_Toc226965736"/>
      <w:bookmarkStart w:id="793" w:name="_Toc226337242"/>
      <w:bookmarkStart w:id="794" w:name="_Toc142311048"/>
      <w:bookmarkStart w:id="795" w:name="_Toc149720839"/>
      <w:bookmarkStart w:id="796" w:name="_Toc151193644"/>
      <w:bookmarkStart w:id="797" w:name="_Toc127151546"/>
      <w:bookmarkStart w:id="798" w:name="_Ref467307010"/>
      <w:bookmarkStart w:id="799" w:name="_Toc164229241"/>
      <w:bookmarkStart w:id="800" w:name="_Toc226309790"/>
      <w:bookmarkStart w:id="801" w:name="_Toc151190173"/>
      <w:bookmarkStart w:id="802" w:name="_Toc164351640"/>
      <w:bookmarkStart w:id="803" w:name="_Toc164608660"/>
      <w:bookmarkStart w:id="804" w:name="_Toc150774751"/>
      <w:bookmarkStart w:id="805" w:name="_Toc151193860"/>
      <w:bookmarkStart w:id="806" w:name="_Toc150774646"/>
      <w:bookmarkStart w:id="807" w:name="_Toc164608815"/>
      <w:bookmarkStart w:id="808" w:name="_Toc127151747"/>
      <w:bookmarkStart w:id="809" w:name="_Toc127161460"/>
      <w:bookmarkStart w:id="810" w:name="_Toc151193934"/>
      <w:bookmarkStart w:id="811" w:name="_Toc164229387"/>
      <w:bookmarkStart w:id="812" w:name="_Toc305158814"/>
      <w:bookmarkStart w:id="813" w:name="_Toc265228384"/>
      <w:r>
        <w:rPr>
          <w:rFonts w:hint="eastAsia" w:ascii="宋体" w:hAnsi="宋体" w:cs="宋体"/>
          <w:b/>
          <w:color w:val="auto"/>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4213463B">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221A3D2">
      <w:pPr>
        <w:pStyle w:val="23"/>
        <w:tabs>
          <w:tab w:val="left" w:pos="0"/>
          <w:tab w:val="left" w:pos="567"/>
          <w:tab w:val="left" w:pos="2127"/>
        </w:tabs>
        <w:spacing w:line="360" w:lineRule="auto"/>
        <w:ind w:firstLine="480"/>
        <w:rPr>
          <w:rFonts w:hint="default" w:hAnsi="宋体" w:cs="宋体"/>
          <w:color w:val="auto"/>
          <w:sz w:val="24"/>
          <w:szCs w:val="24"/>
          <w:highlight w:val="none"/>
        </w:rPr>
      </w:pPr>
      <w:r>
        <w:rPr>
          <w:rFonts w:hAnsi="宋体" w:cs="宋体"/>
          <w:color w:val="auto"/>
          <w:sz w:val="24"/>
          <w:highlight w:val="none"/>
        </w:rPr>
        <w:t>■</w:t>
      </w:r>
      <w:r>
        <w:rPr>
          <w:rFonts w:hAnsi="宋体" w:cs="宋体"/>
          <w:color w:val="auto"/>
          <w:sz w:val="24"/>
          <w:szCs w:val="24"/>
          <w:highlight w:val="none"/>
        </w:rPr>
        <w:t>随机抽取</w:t>
      </w:r>
    </w:p>
    <w:p w14:paraId="04E5C748">
      <w:pPr>
        <w:pStyle w:val="23"/>
        <w:tabs>
          <w:tab w:val="left" w:pos="0"/>
          <w:tab w:val="left" w:pos="567"/>
          <w:tab w:val="left" w:pos="2127"/>
        </w:tabs>
        <w:spacing w:line="360" w:lineRule="auto"/>
        <w:ind w:firstLine="480"/>
        <w:rPr>
          <w:rFonts w:hint="default" w:hAnsi="宋体" w:cs="宋体"/>
          <w:color w:val="auto"/>
          <w:sz w:val="24"/>
          <w:szCs w:val="24"/>
          <w:highlight w:val="none"/>
        </w:rPr>
      </w:pPr>
      <w:r>
        <w:rPr>
          <w:rFonts w:hAnsi="宋体" w:cs="宋体"/>
          <w:color w:val="auto"/>
          <w:sz w:val="24"/>
          <w:szCs w:val="24"/>
          <w:highlight w:val="none"/>
        </w:rPr>
        <w:t>□其他方式，具体要求：</w:t>
      </w:r>
      <w:r>
        <w:rPr>
          <w:rFonts w:hAnsi="宋体" w:cs="宋体"/>
          <w:color w:val="auto"/>
          <w:sz w:val="24"/>
          <w:highlight w:val="none"/>
          <w:u w:val="single"/>
        </w:rPr>
        <w:t>/</w:t>
      </w:r>
    </w:p>
    <w:p w14:paraId="599DFBF2">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E6FBF9E">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DC8995C">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评标委员会要对评分汇总情况进行复核，特别是对排名第一的、报价最低的、投标或响应文件被认定为无效的情形进行重点复核。</w:t>
      </w:r>
    </w:p>
    <w:p w14:paraId="42208BF7">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评标委员会将根据各投标人的评标排序，依次推荐本项目（各采购包）的中标候选人，起草并签署评标报告。本项目（各采购包）评标委员会共（各）推荐不少于3名中标候选人。</w:t>
      </w:r>
    </w:p>
    <w:p w14:paraId="3598E424">
      <w:pPr>
        <w:numPr>
          <w:ilvl w:val="0"/>
          <w:numId w:val="12"/>
        </w:numPr>
        <w:tabs>
          <w:tab w:val="left" w:pos="0"/>
          <w:tab w:val="left" w:pos="360"/>
          <w:tab w:val="left" w:pos="567"/>
          <w:tab w:val="clear" w:pos="900"/>
        </w:tabs>
        <w:spacing w:line="360" w:lineRule="auto"/>
        <w:ind w:left="0" w:firstLine="482"/>
        <w:outlineLvl w:val="1"/>
        <w:rPr>
          <w:rFonts w:ascii="宋体" w:hAnsi="宋体" w:cs="宋体"/>
          <w:b/>
          <w:color w:val="auto"/>
          <w:sz w:val="24"/>
          <w:highlight w:val="none"/>
        </w:rPr>
      </w:pPr>
      <w:r>
        <w:rPr>
          <w:rFonts w:hint="eastAsia" w:ascii="宋体" w:hAnsi="宋体" w:cs="宋体"/>
          <w:b/>
          <w:color w:val="auto"/>
          <w:sz w:val="24"/>
          <w:highlight w:val="none"/>
        </w:rPr>
        <w:t>报告违法行为</w:t>
      </w:r>
    </w:p>
    <w:p w14:paraId="2A20E3F3">
      <w:pPr>
        <w:numPr>
          <w:ilvl w:val="1"/>
          <w:numId w:val="12"/>
        </w:numPr>
        <w:tabs>
          <w:tab w:val="left" w:pos="0"/>
          <w:tab w:val="left" w:pos="567"/>
          <w:tab w:val="left" w:pos="1080"/>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评标委员会在评标过程中发现投标人有行贿、提供虚假材料或者串通等违法行为时，有向采购人、采购代理机构或者有关部门报告的职责。</w:t>
      </w:r>
    </w:p>
    <w:p w14:paraId="5CEBE8C6">
      <w:pPr>
        <w:widowControl/>
        <w:tabs>
          <w:tab w:val="left" w:pos="0"/>
          <w:tab w:val="left" w:pos="567"/>
        </w:tabs>
        <w:ind w:firstLine="482"/>
        <w:jc w:val="left"/>
        <w:rPr>
          <w:rFonts w:ascii="宋体" w:hAnsi="宋体"/>
          <w:b/>
          <w:color w:val="auto"/>
          <w:sz w:val="24"/>
          <w:highlight w:val="none"/>
        </w:rPr>
      </w:pPr>
      <w:r>
        <w:rPr>
          <w:rFonts w:ascii="宋体" w:hAnsi="宋体"/>
          <w:b/>
          <w:color w:val="auto"/>
          <w:sz w:val="24"/>
          <w:highlight w:val="none"/>
        </w:rPr>
        <w:br w:type="page" w:clear="all"/>
      </w:r>
    </w:p>
    <w:p w14:paraId="67A55839">
      <w:pPr>
        <w:tabs>
          <w:tab w:val="left" w:pos="360"/>
          <w:tab w:val="left" w:pos="900"/>
        </w:tabs>
        <w:spacing w:line="360" w:lineRule="auto"/>
        <w:jc w:val="center"/>
        <w:outlineLvl w:val="1"/>
        <w:rPr>
          <w:rFonts w:ascii="宋体" w:hAnsi="宋体"/>
          <w:b/>
          <w:color w:val="auto"/>
          <w:highlight w:val="none"/>
        </w:rPr>
      </w:pPr>
      <w:r>
        <w:rPr>
          <w:rFonts w:ascii="宋体" w:hAnsi="宋体"/>
          <w:b/>
          <w:color w:val="auto"/>
          <w:sz w:val="24"/>
          <w:highlight w:val="none"/>
        </w:rPr>
        <w:t>二、评标标准</w:t>
      </w:r>
    </w:p>
    <w:tbl>
      <w:tblPr>
        <w:tblStyle w:val="4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47"/>
        <w:gridCol w:w="1028"/>
        <w:gridCol w:w="6113"/>
      </w:tblGrid>
      <w:tr w14:paraId="2EA2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59C5344F">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47" w:type="dxa"/>
            <w:noWrap w:val="0"/>
            <w:vAlign w:val="center"/>
          </w:tcPr>
          <w:p w14:paraId="213221E1">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028" w:type="dxa"/>
            <w:noWrap w:val="0"/>
            <w:vAlign w:val="center"/>
          </w:tcPr>
          <w:p w14:paraId="3983EC80">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6113" w:type="dxa"/>
            <w:noWrap w:val="0"/>
            <w:vAlign w:val="center"/>
          </w:tcPr>
          <w:p w14:paraId="4CA2BF34">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0BD5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834" w:type="dxa"/>
            <w:noWrap w:val="0"/>
            <w:vAlign w:val="center"/>
          </w:tcPr>
          <w:p w14:paraId="66E71399">
            <w:pPr>
              <w:ind w:firstLine="2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347" w:type="dxa"/>
            <w:noWrap w:val="0"/>
            <w:vAlign w:val="center"/>
          </w:tcPr>
          <w:p w14:paraId="4A3D0C6E">
            <w:pPr>
              <w:ind w:firstLine="2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1028" w:type="dxa"/>
            <w:noWrap w:val="0"/>
            <w:vAlign w:val="center"/>
          </w:tcPr>
          <w:p w14:paraId="18E30F8B">
            <w:pPr>
              <w:ind w:firstLine="2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p>
        </w:tc>
        <w:tc>
          <w:tcPr>
            <w:tcW w:w="6113" w:type="dxa"/>
            <w:noWrap w:val="0"/>
            <w:vAlign w:val="center"/>
          </w:tcPr>
          <w:p w14:paraId="20EE3A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满足招标文件要求且投标价格最低的投标报价为评标基准价，其价格分为满分。其他投标人的价格分统一按照下列公式计算：</w:t>
            </w:r>
          </w:p>
          <w:p w14:paraId="779A01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投标报价得分＝（评标基准价/投标报价）×分值。</w:t>
            </w:r>
          </w:p>
          <w:p w14:paraId="4875A2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此处投标报价指经过报价修正，及因落实政府采购政策进行价格调整后的报价，详见第三章《评标方法和评标标准》2.4及2.5。</w:t>
            </w:r>
          </w:p>
        </w:tc>
      </w:tr>
      <w:tr w14:paraId="57E2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131DDCC5">
            <w:pPr>
              <w:ind w:firstLine="2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1347" w:type="dxa"/>
            <w:noWrap w:val="0"/>
            <w:vAlign w:val="center"/>
          </w:tcPr>
          <w:p w14:paraId="6C1A8D73">
            <w:pPr>
              <w:ind w:firstLine="2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w:t>
            </w:r>
          </w:p>
        </w:tc>
        <w:tc>
          <w:tcPr>
            <w:tcW w:w="1028" w:type="dxa"/>
            <w:noWrap w:val="0"/>
            <w:vAlign w:val="center"/>
          </w:tcPr>
          <w:p w14:paraId="1787BD86">
            <w:pPr>
              <w:ind w:firstLine="28"/>
              <w:jc w:val="center"/>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36</w:t>
            </w:r>
          </w:p>
        </w:tc>
        <w:tc>
          <w:tcPr>
            <w:tcW w:w="6113" w:type="dxa"/>
            <w:noWrap w:val="0"/>
            <w:vAlign w:val="center"/>
          </w:tcPr>
          <w:p w14:paraId="5E55AD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5C44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4D4334DC">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347" w:type="dxa"/>
            <w:shd w:val="clear" w:color="auto" w:fill="auto"/>
            <w:noWrap w:val="0"/>
            <w:vAlign w:val="center"/>
          </w:tcPr>
          <w:p w14:paraId="6B5D023A">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总体设想</w:t>
            </w:r>
          </w:p>
        </w:tc>
        <w:tc>
          <w:tcPr>
            <w:tcW w:w="1028" w:type="dxa"/>
            <w:shd w:val="clear" w:color="auto" w:fill="auto"/>
            <w:noWrap w:val="0"/>
            <w:vAlign w:val="center"/>
          </w:tcPr>
          <w:p w14:paraId="1056813B">
            <w:pPr>
              <w:jc w:val="center"/>
              <w:rPr>
                <w:rFonts w:hint="eastAsia" w:ascii="宋体" w:hAnsi="宋体" w:eastAsia="宋体" w:cs="宋体"/>
                <w:b w:val="0"/>
                <w:bCs/>
                <w:color w:val="auto"/>
                <w:spacing w:val="-6"/>
                <w:sz w:val="24"/>
                <w:szCs w:val="24"/>
                <w:highlight w:val="none"/>
                <w:lang w:val="en-US" w:eastAsia="zh-CN" w:bidi="ar-SA"/>
              </w:rPr>
            </w:pPr>
            <w:r>
              <w:rPr>
                <w:rFonts w:hint="eastAsia" w:ascii="宋体" w:hAnsi="宋体" w:cs="宋体"/>
                <w:color w:val="auto"/>
                <w:sz w:val="24"/>
                <w:highlight w:val="none"/>
                <w:lang w:val="en-US" w:eastAsia="zh-CN"/>
              </w:rPr>
              <w:t>7</w:t>
            </w:r>
          </w:p>
        </w:tc>
        <w:tc>
          <w:tcPr>
            <w:tcW w:w="6113" w:type="dxa"/>
            <w:shd w:val="clear" w:color="auto" w:fill="auto"/>
            <w:noWrap w:val="0"/>
            <w:vAlign w:val="center"/>
          </w:tcPr>
          <w:p w14:paraId="3D6FC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提供对检测工作的试验检测总体设想及组织机构框图，由评审小组进行综合评定，内容详实、方案科学合理的得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分；内容较为详实、方案较科学合理的得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分；内容详实度低、方案简单的得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分；内容不合理或未提供不得分。</w:t>
            </w:r>
          </w:p>
        </w:tc>
      </w:tr>
      <w:tr w14:paraId="5514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54122EA4">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347" w:type="dxa"/>
            <w:shd w:val="clear" w:color="auto" w:fill="auto"/>
            <w:noWrap w:val="0"/>
            <w:vAlign w:val="center"/>
          </w:tcPr>
          <w:p w14:paraId="7CCD58C8">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检测方案</w:t>
            </w:r>
          </w:p>
        </w:tc>
        <w:tc>
          <w:tcPr>
            <w:tcW w:w="1028" w:type="dxa"/>
            <w:shd w:val="clear" w:color="auto" w:fill="auto"/>
            <w:noWrap w:val="0"/>
            <w:vAlign w:val="center"/>
          </w:tcPr>
          <w:p w14:paraId="1D6922EC">
            <w:pPr>
              <w:jc w:val="center"/>
              <w:rPr>
                <w:rFonts w:hint="eastAsia" w:ascii="宋体" w:hAnsi="宋体" w:eastAsia="宋体" w:cs="宋体"/>
                <w:b w:val="0"/>
                <w:bCs/>
                <w:color w:val="auto"/>
                <w:spacing w:val="-6"/>
                <w:sz w:val="24"/>
                <w:szCs w:val="24"/>
                <w:highlight w:val="none"/>
                <w:lang w:val="en-US" w:eastAsia="zh-CN" w:bidi="ar-SA"/>
              </w:rPr>
            </w:pPr>
            <w:r>
              <w:rPr>
                <w:rFonts w:hint="eastAsia" w:ascii="宋体" w:hAnsi="宋体" w:cs="宋体"/>
                <w:color w:val="auto"/>
                <w:sz w:val="24"/>
                <w:highlight w:val="none"/>
                <w:lang w:val="en-US" w:eastAsia="zh-CN"/>
              </w:rPr>
              <w:t>7</w:t>
            </w:r>
          </w:p>
        </w:tc>
        <w:tc>
          <w:tcPr>
            <w:tcW w:w="6113" w:type="dxa"/>
            <w:shd w:val="clear" w:color="auto" w:fill="auto"/>
            <w:noWrap w:val="0"/>
            <w:vAlign w:val="center"/>
          </w:tcPr>
          <w:p w14:paraId="3DFB7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提供主要检测组织方案（组织安排、进场计划等）、检测方法及检测工艺，详细说明特殊检测工艺及质量保证，以及对本工程试验检测工作重点和难点分析及应采取的措施，由评审小组进行综合评定，内容详实、方案科学合理的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分；内容较为详实、方案较科学合理的得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分；内容详实度低、方案简单的得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分；内容不合理或未提供不得分。</w:t>
            </w:r>
          </w:p>
        </w:tc>
      </w:tr>
      <w:tr w14:paraId="5040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418D6C7D">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347" w:type="dxa"/>
            <w:shd w:val="clear" w:color="auto" w:fill="auto"/>
            <w:noWrap w:val="0"/>
            <w:vAlign w:val="center"/>
          </w:tcPr>
          <w:p w14:paraId="4BCEB416">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拟投入本项目的设备</w:t>
            </w:r>
          </w:p>
        </w:tc>
        <w:tc>
          <w:tcPr>
            <w:tcW w:w="1028" w:type="dxa"/>
            <w:shd w:val="clear" w:color="auto" w:fill="auto"/>
            <w:noWrap w:val="0"/>
            <w:vAlign w:val="center"/>
          </w:tcPr>
          <w:p w14:paraId="4A285B00">
            <w:pPr>
              <w:jc w:val="center"/>
              <w:rPr>
                <w:rFonts w:hint="default" w:ascii="宋体" w:hAnsi="宋体" w:eastAsia="宋体" w:cs="宋体"/>
                <w:b w:val="0"/>
                <w:bCs/>
                <w:color w:val="auto"/>
                <w:sz w:val="24"/>
                <w:szCs w:val="24"/>
                <w:highlight w:val="none"/>
                <w:lang w:val="en-US" w:eastAsia="zh-CN" w:bidi="ar-SA"/>
              </w:rPr>
            </w:pPr>
            <w:r>
              <w:rPr>
                <w:rFonts w:hint="eastAsia" w:ascii="宋体" w:hAnsi="宋体" w:cs="宋体"/>
                <w:color w:val="auto"/>
                <w:sz w:val="24"/>
                <w:highlight w:val="none"/>
                <w:lang w:val="en-US" w:eastAsia="zh-CN"/>
              </w:rPr>
              <w:t>7</w:t>
            </w:r>
          </w:p>
        </w:tc>
        <w:tc>
          <w:tcPr>
            <w:tcW w:w="6113" w:type="dxa"/>
            <w:shd w:val="clear" w:color="auto" w:fill="auto"/>
            <w:noWrap w:val="0"/>
            <w:vAlign w:val="center"/>
          </w:tcPr>
          <w:p w14:paraId="58FAB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提供拟用于本工程机械设备，由评审小组进行综合评定，拟投入检测设备数量符合项目实际需求、种类齐全、技术性能优越、契合本项目检测特点的得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分；仪器种类较为齐全，整体数量较为充足，满足本项目检测特点的得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分；仪器种类不够齐全，整体数量不足，与本项目实际检测特点有较大差异的得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分；内容不合理或未提供不得分。</w:t>
            </w:r>
          </w:p>
        </w:tc>
      </w:tr>
      <w:tr w14:paraId="6895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55F14603">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347" w:type="dxa"/>
            <w:shd w:val="clear" w:color="auto" w:fill="auto"/>
            <w:noWrap w:val="0"/>
            <w:vAlign w:val="center"/>
          </w:tcPr>
          <w:p w14:paraId="4B4AF461">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工作质量、安全保证措施</w:t>
            </w:r>
          </w:p>
        </w:tc>
        <w:tc>
          <w:tcPr>
            <w:tcW w:w="1028" w:type="dxa"/>
            <w:shd w:val="clear" w:color="auto" w:fill="auto"/>
            <w:noWrap w:val="0"/>
            <w:vAlign w:val="center"/>
          </w:tcPr>
          <w:p w14:paraId="78A22574">
            <w:pPr>
              <w:jc w:val="center"/>
              <w:rPr>
                <w:rFonts w:hint="default" w:ascii="宋体" w:hAnsi="宋体" w:eastAsia="宋体" w:cs="宋体"/>
                <w:b/>
                <w:color w:val="auto"/>
                <w:sz w:val="24"/>
                <w:szCs w:val="24"/>
                <w:highlight w:val="none"/>
                <w:lang w:val="en-US" w:eastAsia="zh-CN" w:bidi="ar-SA"/>
              </w:rPr>
            </w:pPr>
            <w:r>
              <w:rPr>
                <w:rFonts w:hint="eastAsia" w:ascii="宋体" w:hAnsi="宋体" w:cs="宋体"/>
                <w:color w:val="auto"/>
                <w:sz w:val="24"/>
                <w:highlight w:val="none"/>
                <w:lang w:val="en-US" w:eastAsia="zh-CN"/>
              </w:rPr>
              <w:t>7</w:t>
            </w:r>
          </w:p>
        </w:tc>
        <w:tc>
          <w:tcPr>
            <w:tcW w:w="6113" w:type="dxa"/>
            <w:shd w:val="clear" w:color="auto" w:fill="auto"/>
            <w:noWrap w:val="0"/>
            <w:vAlign w:val="center"/>
          </w:tcPr>
          <w:p w14:paraId="47B65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工作质量、安全保证措施科学合理、措施可靠、全面可行、针对性强的得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分；工作质量、安全保证措施较科学、较全面的得</w:t>
            </w:r>
            <w:r>
              <w:rPr>
                <w:rFonts w:hint="eastAsia" w:ascii="宋体" w:hAnsi="宋体" w:cs="宋体"/>
                <w:color w:val="auto"/>
                <w:sz w:val="24"/>
                <w:highlight w:val="none"/>
                <w:lang w:val="en-US" w:eastAsia="zh-CN"/>
              </w:rPr>
              <w:t xml:space="preserve"> 4</w:t>
            </w:r>
            <w:r>
              <w:rPr>
                <w:rFonts w:hint="eastAsia" w:ascii="宋体" w:hAnsi="宋体" w:cs="宋体"/>
                <w:color w:val="auto"/>
                <w:sz w:val="24"/>
                <w:highlight w:val="none"/>
              </w:rPr>
              <w:t>分；工作质量、安全保证措施一般的得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分；内容不合理或未提供不得分。</w:t>
            </w:r>
          </w:p>
        </w:tc>
      </w:tr>
      <w:tr w14:paraId="59DC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4DE60586">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347" w:type="dxa"/>
            <w:noWrap w:val="0"/>
            <w:vAlign w:val="center"/>
          </w:tcPr>
          <w:p w14:paraId="43899E86">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rPr>
              <w:t>后续服务</w:t>
            </w:r>
          </w:p>
        </w:tc>
        <w:tc>
          <w:tcPr>
            <w:tcW w:w="1028" w:type="dxa"/>
            <w:noWrap w:val="0"/>
            <w:vAlign w:val="center"/>
          </w:tcPr>
          <w:p w14:paraId="08142636">
            <w:pPr>
              <w:jc w:val="center"/>
              <w:rPr>
                <w:rFonts w:hint="eastAsia" w:ascii="宋体" w:hAnsi="宋体" w:eastAsia="宋体" w:cs="宋体"/>
                <w:b/>
                <w:color w:val="auto"/>
                <w:spacing w:val="-6"/>
                <w:sz w:val="24"/>
                <w:szCs w:val="24"/>
                <w:highlight w:val="none"/>
                <w:lang w:eastAsia="zh-CN"/>
              </w:rPr>
            </w:pPr>
            <w:r>
              <w:rPr>
                <w:rFonts w:hint="eastAsia" w:ascii="宋体" w:hAnsi="宋体" w:cs="宋体"/>
                <w:color w:val="auto"/>
                <w:sz w:val="24"/>
                <w:highlight w:val="none"/>
                <w:lang w:val="en-US" w:eastAsia="zh-CN"/>
              </w:rPr>
              <w:t>8</w:t>
            </w:r>
          </w:p>
        </w:tc>
        <w:tc>
          <w:tcPr>
            <w:tcW w:w="6113" w:type="dxa"/>
            <w:noWrap w:val="0"/>
            <w:vAlign w:val="top"/>
          </w:tcPr>
          <w:p w14:paraId="7AE10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供应商针对本项目提供后续服务安排的承诺，针对本项目提出的后续服务安排方案内容完整、清晰明确、可行性强的得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分；针对本项目提出的后续服务安排方案内容较为完整、较为清晰明确、可行性较强的得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分；针对本项目提出的后续服务安排方案内容不完整，有缺失、可行性弱的得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分；内容不合理或未提供不得分。</w:t>
            </w:r>
          </w:p>
        </w:tc>
      </w:tr>
      <w:tr w14:paraId="13D2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7C5CA817">
            <w:pPr>
              <w:ind w:firstLine="2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1347" w:type="dxa"/>
            <w:noWrap w:val="0"/>
            <w:vAlign w:val="center"/>
          </w:tcPr>
          <w:p w14:paraId="2098458D">
            <w:pPr>
              <w:ind w:firstLine="2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客观分</w:t>
            </w:r>
          </w:p>
        </w:tc>
        <w:tc>
          <w:tcPr>
            <w:tcW w:w="1028" w:type="dxa"/>
            <w:noWrap w:val="0"/>
            <w:vAlign w:val="center"/>
          </w:tcPr>
          <w:p w14:paraId="7142E0D3">
            <w:pPr>
              <w:ind w:firstLine="28"/>
              <w:jc w:val="center"/>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34</w:t>
            </w:r>
          </w:p>
        </w:tc>
        <w:tc>
          <w:tcPr>
            <w:tcW w:w="6113" w:type="dxa"/>
            <w:noWrap w:val="0"/>
          </w:tcPr>
          <w:p w14:paraId="106F7A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7A5D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05371DEA">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347" w:type="dxa"/>
            <w:noWrap w:val="0"/>
            <w:vAlign w:val="center"/>
          </w:tcPr>
          <w:p w14:paraId="22DC0785">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企业认证</w:t>
            </w:r>
          </w:p>
        </w:tc>
        <w:tc>
          <w:tcPr>
            <w:tcW w:w="1028" w:type="dxa"/>
            <w:noWrap w:val="0"/>
            <w:vAlign w:val="center"/>
          </w:tcPr>
          <w:p w14:paraId="7F5B82FB">
            <w:pPr>
              <w:ind w:firstLine="2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6113" w:type="dxa"/>
            <w:noWrap w:val="0"/>
            <w:vAlign w:val="center"/>
          </w:tcPr>
          <w:p w14:paraId="6015C4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投标人具</w:t>
            </w:r>
            <w:r>
              <w:rPr>
                <w:rFonts w:hint="eastAsia" w:ascii="宋体" w:hAnsi="宋体" w:eastAsia="宋体" w:cs="宋体"/>
                <w:color w:val="auto"/>
                <w:sz w:val="24"/>
                <w:szCs w:val="24"/>
                <w:highlight w:val="none"/>
              </w:rPr>
              <w:t>有有效的质量管理体系、环境管理体系、职业健康安全管理体系认证证书的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rPr>
              <w:t>有一项得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分，最高</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46D4C7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提供相关有效证书复印件并加盖公章及官方网站查询链接。未提供或无效的不得分。</w:t>
            </w:r>
          </w:p>
        </w:tc>
      </w:tr>
      <w:tr w14:paraId="6DE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30E472FF">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347" w:type="dxa"/>
            <w:noWrap w:val="0"/>
            <w:vAlign w:val="center"/>
          </w:tcPr>
          <w:p w14:paraId="431A1923">
            <w:pPr>
              <w:ind w:firstLine="28" w:firstLineChars="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类似业绩</w:t>
            </w:r>
          </w:p>
        </w:tc>
        <w:tc>
          <w:tcPr>
            <w:tcW w:w="1028" w:type="dxa"/>
            <w:noWrap w:val="0"/>
            <w:vAlign w:val="center"/>
          </w:tcPr>
          <w:p w14:paraId="4CD29BF4">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6113" w:type="dxa"/>
            <w:noWrap w:val="0"/>
            <w:vAlign w:val="top"/>
          </w:tcPr>
          <w:p w14:paraId="40410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近三年（自</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rPr>
              <w:t>之日起往前推算）以来（时间以合同签订时间为准）承担过的类似</w:t>
            </w:r>
            <w:r>
              <w:rPr>
                <w:rFonts w:hint="eastAsia" w:ascii="宋体" w:hAnsi="宋体" w:cs="宋体"/>
                <w:color w:val="auto"/>
                <w:sz w:val="24"/>
                <w:szCs w:val="24"/>
                <w:highlight w:val="none"/>
                <w:lang w:val="en-US" w:eastAsia="zh-CN"/>
              </w:rPr>
              <w:t>市政工程检测项目</w:t>
            </w:r>
            <w:r>
              <w:rPr>
                <w:rFonts w:hint="eastAsia" w:ascii="宋体" w:hAnsi="宋体" w:eastAsia="宋体" w:cs="宋体"/>
                <w:color w:val="auto"/>
                <w:sz w:val="24"/>
                <w:szCs w:val="24"/>
                <w:highlight w:val="none"/>
              </w:rPr>
              <w:t>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rPr>
              <w:t>有一份</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分，本项最</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p w14:paraId="381CD5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注：</w:t>
            </w:r>
            <w:r>
              <w:rPr>
                <w:rFonts w:hint="eastAsia" w:ascii="宋体" w:hAnsi="宋体" w:cs="宋体"/>
                <w:b/>
                <w:bCs/>
                <w:color w:val="auto"/>
                <w:sz w:val="24"/>
                <w:highlight w:val="none"/>
              </w:rPr>
              <w:t>同一项目不重复计分。</w:t>
            </w:r>
            <w:r>
              <w:rPr>
                <w:rFonts w:hint="eastAsia" w:ascii="宋体" w:hAnsi="宋体" w:eastAsia="宋体" w:cs="宋体"/>
                <w:b/>
                <w:bCs/>
                <w:color w:val="auto"/>
                <w:sz w:val="24"/>
                <w:szCs w:val="24"/>
                <w:highlight w:val="none"/>
              </w:rPr>
              <w:t>提供有效业绩合同复印件并加盖公章。未提供或无效的不得分。</w:t>
            </w:r>
          </w:p>
        </w:tc>
      </w:tr>
      <w:tr w14:paraId="4E5C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gridSpan w:val="2"/>
            <w:noWrap w:val="0"/>
            <w:vAlign w:val="center"/>
          </w:tcPr>
          <w:p w14:paraId="3AA5002A">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028" w:type="dxa"/>
            <w:noWrap w:val="0"/>
            <w:vAlign w:val="center"/>
          </w:tcPr>
          <w:p w14:paraId="26D549E7">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6113" w:type="dxa"/>
            <w:noWrap w:val="0"/>
            <w:vAlign w:val="center"/>
          </w:tcPr>
          <w:p w14:paraId="72074334">
            <w:pPr>
              <w:jc w:val="left"/>
              <w:rPr>
                <w:rFonts w:hint="eastAsia" w:ascii="宋体" w:hAnsi="宋体" w:eastAsia="宋体" w:cs="宋体"/>
                <w:color w:val="auto"/>
                <w:sz w:val="24"/>
                <w:szCs w:val="24"/>
                <w:highlight w:val="none"/>
              </w:rPr>
            </w:pPr>
          </w:p>
        </w:tc>
      </w:tr>
    </w:tbl>
    <w:p w14:paraId="4D84CC55">
      <w:pPr>
        <w:tabs>
          <w:tab w:val="left" w:pos="360"/>
          <w:tab w:val="left" w:pos="1080"/>
        </w:tabs>
        <w:spacing w:line="360" w:lineRule="auto"/>
        <w:ind w:left="1080"/>
        <w:rPr>
          <w:rFonts w:ascii="宋体" w:hAnsi="宋体"/>
          <w:color w:val="auto"/>
          <w:sz w:val="24"/>
          <w:highlight w:val="none"/>
        </w:rPr>
      </w:pPr>
    </w:p>
    <w:p w14:paraId="58ED06CA">
      <w:pPr>
        <w:widowControl/>
        <w:jc w:val="left"/>
        <w:rPr>
          <w:rFonts w:ascii="宋体" w:hAnsi="宋体"/>
          <w:b/>
          <w:color w:val="auto"/>
          <w:sz w:val="36"/>
          <w:szCs w:val="36"/>
          <w:highlight w:val="none"/>
        </w:rPr>
      </w:pPr>
    </w:p>
    <w:p w14:paraId="3E10F55B">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br w:type="page" w:clear="all"/>
      </w:r>
      <w:bookmarkStart w:id="814" w:name="_Toc99301424"/>
      <w:r>
        <w:rPr>
          <w:rFonts w:ascii="宋体" w:hAnsi="宋体"/>
          <w:b/>
          <w:color w:val="auto"/>
          <w:sz w:val="36"/>
          <w:szCs w:val="36"/>
          <w:highlight w:val="none"/>
        </w:rPr>
        <w:t>第五章   采购需求</w:t>
      </w:r>
      <w:bookmarkEnd w:id="814"/>
    </w:p>
    <w:p w14:paraId="22800D37">
      <w:pPr>
        <w:keepNext w:val="0"/>
        <w:keepLines w:val="0"/>
        <w:pageBreakBefore w:val="0"/>
        <w:widowControl w:val="0"/>
        <w:kinsoku/>
        <w:wordWrap/>
        <w:overflowPunct/>
        <w:topLinePunct w:val="0"/>
        <w:autoSpaceDE/>
        <w:autoSpaceDN/>
        <w:bidi w:val="0"/>
        <w:adjustRightInd/>
        <w:spacing w:line="360" w:lineRule="auto"/>
        <w:ind w:firstLine="482"/>
        <w:jc w:val="left"/>
        <w:textAlignment w:val="auto"/>
        <w:rPr>
          <w:rFonts w:ascii="宋体" w:hAnsi="宋体" w:cs="宋体"/>
          <w:b/>
          <w:color w:val="auto"/>
          <w:sz w:val="24"/>
          <w:highlight w:val="none"/>
        </w:rPr>
      </w:pPr>
      <w:r>
        <w:rPr>
          <w:rFonts w:hint="eastAsia" w:ascii="宋体" w:hAnsi="宋体" w:cs="宋体"/>
          <w:b/>
          <w:color w:val="auto"/>
          <w:sz w:val="24"/>
          <w:highlight w:val="none"/>
        </w:rPr>
        <w:t>一、项目内容及要求</w:t>
      </w:r>
    </w:p>
    <w:p w14:paraId="6B72A7DC">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rPr>
          <w:rFonts w:ascii="宋体" w:hAnsi="宋体" w:cs="宋体"/>
          <w:color w:val="auto"/>
          <w:sz w:val="24"/>
          <w:szCs w:val="24"/>
          <w:highlight w:val="none"/>
        </w:rPr>
      </w:pPr>
      <w:r>
        <w:rPr>
          <w:rFonts w:hint="eastAsia" w:ascii="宋体" w:hAnsi="宋体" w:cs="宋体"/>
          <w:bCs/>
          <w:color w:val="auto"/>
          <w:spacing w:val="2"/>
          <w:sz w:val="24"/>
          <w:szCs w:val="24"/>
          <w:highlight w:val="none"/>
        </w:rPr>
        <w:t>1.建设地点：</w:t>
      </w:r>
      <w:r>
        <w:rPr>
          <w:rFonts w:hint="eastAsia" w:ascii="宋体" w:hAnsi="宋体" w:cs="宋体"/>
          <w:color w:val="auto"/>
          <w:sz w:val="24"/>
          <w:highlight w:val="none"/>
        </w:rPr>
        <w:t>江苏省常州市武进区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0CCA090B">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2.建设规模：</w:t>
      </w:r>
    </w:p>
    <w:p w14:paraId="78DF0714">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rPr>
          <w:rFonts w:hint="eastAsia" w:ascii="宋体" w:hAnsi="宋体" w:cs="宋体"/>
          <w:bCs/>
          <w:color w:val="auto"/>
          <w:spacing w:val="2"/>
          <w:sz w:val="24"/>
          <w:szCs w:val="24"/>
          <w:highlight w:val="none"/>
          <w:lang w:eastAsia="zh-CN"/>
        </w:rPr>
      </w:pP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1</w:t>
      </w: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包01：</w:t>
      </w:r>
      <w:r>
        <w:rPr>
          <w:rFonts w:hint="eastAsia" w:ascii="宋体" w:hAnsi="宋体" w:eastAsia="宋体" w:cs="宋体"/>
          <w:bCs/>
          <w:color w:val="auto"/>
          <w:spacing w:val="2"/>
          <w:sz w:val="24"/>
          <w:szCs w:val="24"/>
          <w:highlight w:val="none"/>
        </w:rPr>
        <w:t>凤栖路北起凤林路，南至老前寨路，道路总长约430米，红线宽36米</w:t>
      </w:r>
      <w:r>
        <w:rPr>
          <w:rFonts w:hint="eastAsia" w:ascii="宋体" w:hAnsi="宋体" w:cs="宋体"/>
          <w:bCs/>
          <w:color w:val="auto"/>
          <w:spacing w:val="2"/>
          <w:sz w:val="24"/>
          <w:szCs w:val="24"/>
          <w:highlight w:val="none"/>
          <w:lang w:eastAsia="zh-CN"/>
        </w:rPr>
        <w:t>；</w:t>
      </w:r>
      <w:r>
        <w:rPr>
          <w:rFonts w:hint="eastAsia" w:ascii="宋体" w:hAnsi="宋体" w:eastAsia="宋体" w:cs="宋体"/>
          <w:bCs/>
          <w:color w:val="auto"/>
          <w:spacing w:val="2"/>
          <w:sz w:val="24"/>
          <w:szCs w:val="24"/>
          <w:highlight w:val="none"/>
        </w:rPr>
        <w:t>工程同步实施雨水、污水、给水 、燃气、电力、通信等管线及交通标志标线、路灯、绿化等附属工程。</w:t>
      </w:r>
    </w:p>
    <w:p w14:paraId="5855A83F">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rPr>
          <w:rFonts w:ascii="宋体" w:hAnsi="宋体" w:cs="宋体"/>
          <w:color w:val="auto"/>
          <w:sz w:val="24"/>
          <w:szCs w:val="24"/>
          <w:highlight w:val="none"/>
        </w:rPr>
      </w:pP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2</w:t>
      </w: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包02：</w:t>
      </w:r>
      <w:r>
        <w:rPr>
          <w:rFonts w:hint="eastAsia" w:ascii="宋体" w:hAnsi="宋体" w:eastAsia="宋体" w:cs="宋体"/>
          <w:bCs/>
          <w:color w:val="auto"/>
          <w:spacing w:val="2"/>
          <w:sz w:val="24"/>
          <w:szCs w:val="24"/>
          <w:highlight w:val="none"/>
        </w:rPr>
        <w:t>南业路西起武宜南路</w:t>
      </w:r>
      <w:r>
        <w:rPr>
          <w:rFonts w:hint="eastAsia" w:ascii="宋体" w:hAnsi="宋体" w:cs="宋体"/>
          <w:bCs/>
          <w:color w:val="auto"/>
          <w:spacing w:val="2"/>
          <w:sz w:val="24"/>
          <w:szCs w:val="24"/>
          <w:highlight w:val="none"/>
          <w:lang w:eastAsia="zh-CN"/>
        </w:rPr>
        <w:t>，</w:t>
      </w:r>
      <w:r>
        <w:rPr>
          <w:rFonts w:hint="eastAsia" w:ascii="宋体" w:hAnsi="宋体" w:eastAsia="宋体" w:cs="宋体"/>
          <w:bCs/>
          <w:color w:val="auto"/>
          <w:spacing w:val="2"/>
          <w:sz w:val="24"/>
          <w:szCs w:val="24"/>
          <w:highlight w:val="none"/>
        </w:rPr>
        <w:t>东至凤栖路，道路总长约1650米，红线宽18米；景德路东起新府东街</w:t>
      </w:r>
      <w:r>
        <w:rPr>
          <w:rFonts w:hint="eastAsia" w:ascii="宋体" w:hAnsi="宋体" w:cs="宋体"/>
          <w:bCs/>
          <w:color w:val="auto"/>
          <w:spacing w:val="2"/>
          <w:sz w:val="24"/>
          <w:szCs w:val="24"/>
          <w:highlight w:val="none"/>
          <w:lang w:eastAsia="zh-CN"/>
        </w:rPr>
        <w:t>，</w:t>
      </w:r>
      <w:r>
        <w:rPr>
          <w:rFonts w:hint="eastAsia" w:ascii="宋体" w:hAnsi="宋体" w:eastAsia="宋体" w:cs="宋体"/>
          <w:bCs/>
          <w:color w:val="auto"/>
          <w:spacing w:val="2"/>
          <w:sz w:val="24"/>
          <w:szCs w:val="24"/>
          <w:highlight w:val="none"/>
        </w:rPr>
        <w:t xml:space="preserve">西至凤栖路，道路总长约658米，红线宽36米。工程同步实施雨水、污水、给水 、燃气、电力、通信等管线及交通标志标线、路灯、绿化等附属工程。 </w:t>
      </w:r>
    </w:p>
    <w:p w14:paraId="68430118">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rPr>
          <w:rFonts w:hint="eastAsia" w:ascii="宋体" w:hAnsi="宋体" w:cs="宋体"/>
          <w:color w:val="auto"/>
          <w:sz w:val="24"/>
          <w:highlight w:val="none"/>
        </w:rPr>
      </w:pPr>
      <w:r>
        <w:rPr>
          <w:rFonts w:hint="eastAsia" w:ascii="宋体" w:hAnsi="宋体" w:cs="宋体"/>
          <w:bCs/>
          <w:color w:val="auto"/>
          <w:spacing w:val="2"/>
          <w:sz w:val="24"/>
          <w:szCs w:val="24"/>
          <w:highlight w:val="none"/>
        </w:rPr>
        <w:t>3.本次采购范围：</w:t>
      </w:r>
      <w:r>
        <w:rPr>
          <w:rFonts w:hint="eastAsia" w:ascii="宋体" w:hAnsi="宋体" w:cs="宋体"/>
          <w:color w:val="auto"/>
          <w:sz w:val="24"/>
          <w:highlight w:val="none"/>
        </w:rPr>
        <w:t>本项目检测范围包括服务内容包括但不仅限于见证取样检测、地基基础工程专项检测、市政工程备案类检测等相关配套检测</w:t>
      </w:r>
      <w:r>
        <w:rPr>
          <w:rFonts w:hint="eastAsia" w:ascii="宋体" w:hAnsi="宋体" w:cs="宋体"/>
          <w:color w:val="auto"/>
          <w:sz w:val="24"/>
          <w:highlight w:val="none"/>
          <w:lang w:eastAsia="zh-CN"/>
        </w:rPr>
        <w:t>；</w:t>
      </w:r>
      <w:r>
        <w:rPr>
          <w:rFonts w:hint="eastAsia" w:ascii="宋体" w:hAnsi="宋体" w:cs="宋体"/>
          <w:color w:val="auto"/>
          <w:sz w:val="24"/>
          <w:highlight w:val="none"/>
        </w:rPr>
        <w:t>其他未列明但现行规范要求及质量监督部门要求增加的检测项目。</w:t>
      </w:r>
    </w:p>
    <w:p w14:paraId="7A5031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市政工程备案类检测包括但不限于土壤氡检测、沥青、沥青混合料、土工、土工合成材料、水泥土、道桥结构（压实度、道路回弹弯沉等）、排水管材（混凝土管、塑料管等）、道路砖、路缘石、石灰、检查井盖、钢材检测等。</w:t>
      </w:r>
    </w:p>
    <w:p w14:paraId="425E1F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二、技术要求</w:t>
      </w:r>
    </w:p>
    <w:p w14:paraId="22FEF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1.质量等级要求：满足现行质量验收规范、现行质检验收规定、工程质量合格目标。</w:t>
      </w:r>
    </w:p>
    <w:p w14:paraId="7E3611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2.检测标准：按国家及省、市相关标准规定执行。</w:t>
      </w:r>
    </w:p>
    <w:p w14:paraId="09421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招标人不组织现场勘察，投标人应认真踏勘现场，对工程现场和周围环境进行现场考查，以获取有关编制投标文件和签署检测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p>
    <w:p w14:paraId="4EFDB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4.由于技术进步、新材料的应用和工程检测要求的提高，可能会新增检测项目和内容以及招标人根据工程需要提出的新增检测项目和内容所引起的费用增加的风险由中标人承担。 </w:t>
      </w:r>
    </w:p>
    <w:p w14:paraId="70403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5.送检地点在以工地施工现场为中心35公里为半径范围内的样品送检由施工单位负责完成。如送检地点在此范围以外，则施工单位送检产生的交通费用由中标人承担。</w:t>
      </w:r>
    </w:p>
    <w:p w14:paraId="06A28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6.所有检测均应符合现行的国家检测标准并按照建设工程验收规范要求进行检测。</w:t>
      </w:r>
    </w:p>
    <w:p w14:paraId="7E93B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7.中标人在自身检测资质范围内从事工程检测工作，超出资质范围的检测必须由中标人委托具备资质的单位进行，但中标人委托其他单位前应经过招标人、项目管理人（如有）书面同意。</w:t>
      </w:r>
    </w:p>
    <w:p w14:paraId="3216E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8.本项目检测内容和数量由招标人确定，以实际发生检测工作量计，工作量需由招标人、项目管理（如有）、监理、跟踪审计及中标人共同签字认可。</w:t>
      </w:r>
    </w:p>
    <w:p w14:paraId="02C1A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9.中标人需及时与工程监理方、施工方配合按照施工进度进行检测，收样、试验、提供报告（已考虑节假日等不利因素）不得拖延，影响工程施工进度。</w:t>
      </w:r>
    </w:p>
    <w:p w14:paraId="1CCA2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10.按国家规范标准进行检测，确保检测结果科学、准确、公正、及时。</w:t>
      </w:r>
    </w:p>
    <w:p w14:paraId="6D4C81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11.及时提供检测报告及相关信息，为招标人提供优质服务。</w:t>
      </w:r>
    </w:p>
    <w:p w14:paraId="28910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12.出现不合格情况及时通报招标人，不得拖延。</w:t>
      </w:r>
    </w:p>
    <w:p w14:paraId="33080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13.中标人在施工单位提出检测要求后，在一天之内进场检测，并且自行解决办公室及材料间问题。检测完成当天，必须上报检测结果（电话或其他形式）。</w:t>
      </w:r>
    </w:p>
    <w:p w14:paraId="165777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四、报价方式</w:t>
      </w:r>
    </w:p>
    <w:p w14:paraId="5F9BEF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报价为总价包干，投标报价应包括招标文件所确定的招标范围相应服务的提供、完成本次招标内容所需人工劳务费（包含人员各项费用）、材料费、机械费、进出场费、转场费、荷载运输费、吊装运输费、静载配重费、水电费、质检（自检）、安装、检测及出具报告、规费、管理费、利润、税金（本工程采用一般计税法）及供应商认为完成本合同内容所应发生的其他所有费用，同时投标人应考虑承担合同所示责任、义务和一般风险，以及可能因检测项目和检测数量的调整及实施项目的变更而引起的综合单价调整风险，招标人不再支付其他任何费用。</w:t>
      </w:r>
    </w:p>
    <w:p w14:paraId="4DB7D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次报价包含机械进退场费用、场地处理（达到机械进退场、移机等条件）产生的费用。结算时不再由于上述理由而另行增加费用。投标人应充分考虑施工期间市场风险和政策性调整确定风险系数进行报价。结算时总价不作调整。投标人所报的各项报价在合同履行过程中是固定不变的，不得以任何理由予以变更。</w:t>
      </w:r>
    </w:p>
    <w:p w14:paraId="6D4052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报价货币为人民币，评审时以人民币为准。</w:t>
      </w:r>
    </w:p>
    <w:p w14:paraId="4DF2E2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五、付款方式</w:t>
      </w:r>
    </w:p>
    <w:p w14:paraId="40AADB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项目检测合同签订后，付项目合同金额10%作为预付款，服务期结束后支付全部检测费用（无息）。</w:t>
      </w:r>
    </w:p>
    <w:p w14:paraId="332134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lang w:val="en-US" w:eastAsia="zh-CN"/>
        </w:rPr>
        <w:t xml:space="preserve"> </w:t>
      </w:r>
      <w:r>
        <w:rPr>
          <w:rFonts w:ascii="宋体" w:hAnsi="宋体" w:cs="宋体"/>
          <w:color w:val="auto"/>
          <w:sz w:val="24"/>
          <w:highlight w:val="none"/>
        </w:rPr>
        <w:br w:type="page" w:clear="all"/>
      </w:r>
    </w:p>
    <w:p w14:paraId="40F00971">
      <w:pPr>
        <w:spacing w:line="360" w:lineRule="auto"/>
        <w:jc w:val="center"/>
        <w:outlineLvl w:val="0"/>
        <w:rPr>
          <w:rFonts w:ascii="宋体" w:hAnsi="宋体"/>
          <w:b/>
          <w:color w:val="auto"/>
          <w:sz w:val="36"/>
          <w:szCs w:val="36"/>
          <w:highlight w:val="none"/>
        </w:rPr>
      </w:pPr>
      <w:bookmarkStart w:id="815" w:name="_Toc99301425"/>
      <w:r>
        <w:rPr>
          <w:rFonts w:ascii="宋体" w:hAnsi="宋体"/>
          <w:b/>
          <w:color w:val="auto"/>
          <w:sz w:val="36"/>
          <w:szCs w:val="36"/>
          <w:highlight w:val="none"/>
        </w:rPr>
        <w:t xml:space="preserve">第六章   </w:t>
      </w:r>
      <w:bookmarkEnd w:id="815"/>
      <w:r>
        <w:rPr>
          <w:rFonts w:ascii="宋体" w:hAnsi="宋体"/>
          <w:b/>
          <w:color w:val="auto"/>
          <w:sz w:val="36"/>
          <w:szCs w:val="36"/>
          <w:highlight w:val="none"/>
        </w:rPr>
        <w:t>合同草案条款</w:t>
      </w:r>
    </w:p>
    <w:p w14:paraId="7DC0F21A">
      <w:pPr>
        <w:pStyle w:val="23"/>
        <w:keepNext w:val="0"/>
        <w:keepLines w:val="0"/>
        <w:pageBreakBefore w:val="0"/>
        <w:kinsoku/>
        <w:wordWrap/>
        <w:overflowPunct/>
        <w:topLinePunct w:val="0"/>
        <w:autoSpaceDE/>
        <w:autoSpaceDN/>
        <w:bidi w:val="0"/>
        <w:adjustRightInd/>
        <w:spacing w:line="360" w:lineRule="auto"/>
        <w:textAlignment w:val="auto"/>
        <w:rPr>
          <w:rFonts w:hint="eastAsia" w:eastAsia="宋体" w:cs="宋体"/>
          <w:color w:val="auto"/>
          <w:sz w:val="24"/>
          <w:szCs w:val="24"/>
          <w:highlight w:val="none"/>
        </w:rPr>
      </w:pPr>
      <w:r>
        <w:rPr>
          <w:rFonts w:hint="eastAsia" w:cs="宋体"/>
          <w:b/>
          <w:color w:val="auto"/>
          <w:sz w:val="24"/>
          <w:szCs w:val="24"/>
          <w:highlight w:val="none"/>
          <w:lang w:val="en-US" w:eastAsia="zh-CN"/>
        </w:rPr>
        <w:t>招标</w:t>
      </w:r>
      <w:r>
        <w:rPr>
          <w:rFonts w:hint="eastAsia" w:eastAsia="宋体" w:cs="宋体"/>
          <w:b/>
          <w:color w:val="auto"/>
          <w:sz w:val="24"/>
          <w:szCs w:val="24"/>
          <w:highlight w:val="none"/>
          <w:lang w:val="zh-CN"/>
        </w:rPr>
        <w:t>人（以下称甲</w:t>
      </w:r>
      <w:r>
        <w:rPr>
          <w:rFonts w:hint="eastAsia" w:eastAsia="宋体" w:cs="宋体"/>
          <w:b/>
          <w:color w:val="auto"/>
          <w:sz w:val="24"/>
          <w:szCs w:val="24"/>
          <w:highlight w:val="none"/>
        </w:rPr>
        <w:t>方）:</w:t>
      </w:r>
    </w:p>
    <w:p w14:paraId="6E14BDE3">
      <w:pPr>
        <w:pStyle w:val="23"/>
        <w:keepNext w:val="0"/>
        <w:keepLines w:val="0"/>
        <w:pageBreakBefore w:val="0"/>
        <w:kinsoku/>
        <w:wordWrap/>
        <w:overflowPunct/>
        <w:topLinePunct w:val="0"/>
        <w:autoSpaceDE/>
        <w:autoSpaceDN/>
        <w:bidi w:val="0"/>
        <w:adjustRightInd/>
        <w:spacing w:line="360" w:lineRule="auto"/>
        <w:textAlignment w:val="auto"/>
        <w:rPr>
          <w:rFonts w:hint="eastAsia" w:eastAsia="宋体" w:cs="宋体"/>
          <w:color w:val="auto"/>
          <w:sz w:val="24"/>
          <w:szCs w:val="24"/>
          <w:highlight w:val="none"/>
          <w:u w:val="single"/>
        </w:rPr>
      </w:pPr>
      <w:r>
        <w:rPr>
          <w:rFonts w:hint="eastAsia" w:cs="宋体"/>
          <w:b/>
          <w:color w:val="auto"/>
          <w:sz w:val="24"/>
          <w:szCs w:val="24"/>
          <w:highlight w:val="none"/>
          <w:lang w:val="en-US" w:eastAsia="zh-CN"/>
        </w:rPr>
        <w:t>中标人</w:t>
      </w:r>
      <w:r>
        <w:rPr>
          <w:rFonts w:hint="eastAsia" w:eastAsia="宋体" w:cs="宋体"/>
          <w:b/>
          <w:color w:val="auto"/>
          <w:sz w:val="24"/>
          <w:szCs w:val="24"/>
          <w:highlight w:val="none"/>
        </w:rPr>
        <w:t>（</w:t>
      </w:r>
      <w:r>
        <w:rPr>
          <w:rFonts w:hint="eastAsia" w:eastAsia="宋体" w:cs="宋体"/>
          <w:b/>
          <w:color w:val="auto"/>
          <w:sz w:val="24"/>
          <w:szCs w:val="24"/>
          <w:highlight w:val="none"/>
          <w:lang w:val="zh-CN"/>
        </w:rPr>
        <w:t>以下称</w:t>
      </w:r>
      <w:r>
        <w:rPr>
          <w:rFonts w:hint="eastAsia" w:eastAsia="宋体" w:cs="宋体"/>
          <w:b/>
          <w:color w:val="auto"/>
          <w:sz w:val="24"/>
          <w:szCs w:val="24"/>
          <w:highlight w:val="none"/>
        </w:rPr>
        <w:t>乙方）:</w:t>
      </w:r>
    </w:p>
    <w:p w14:paraId="2CC5A3C7">
      <w:pPr>
        <w:pStyle w:val="4"/>
        <w:keepNext w:val="0"/>
        <w:keepLines w:val="0"/>
        <w:pageBreakBefore w:val="0"/>
        <w:kinsoku/>
        <w:wordWrap/>
        <w:overflowPunct/>
        <w:topLinePunct w:val="0"/>
        <w:autoSpaceDE/>
        <w:autoSpaceDN/>
        <w:bidi w:val="0"/>
        <w:adjustRightInd/>
        <w:spacing w:line="360" w:lineRule="auto"/>
        <w:ind w:firstLine="960" w:firstLineChars="400"/>
        <w:jc w:val="center"/>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合同编号：</w:t>
      </w:r>
    </w:p>
    <w:p w14:paraId="3528DBF1">
      <w:pPr>
        <w:pStyle w:val="4"/>
        <w:keepNext w:val="0"/>
        <w:keepLines w:val="0"/>
        <w:pageBreakBefore w:val="0"/>
        <w:kinsoku/>
        <w:wordWrap/>
        <w:overflowPunct/>
        <w:topLinePunct w:val="0"/>
        <w:autoSpaceDE/>
        <w:autoSpaceDN/>
        <w:bidi w:val="0"/>
        <w:adjustRightInd/>
        <w:spacing w:line="360" w:lineRule="auto"/>
        <w:jc w:val="center"/>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签订地点：</w:t>
      </w:r>
    </w:p>
    <w:p w14:paraId="7B8A6D6F">
      <w:pPr>
        <w:pStyle w:val="4"/>
        <w:keepNext w:val="0"/>
        <w:keepLines w:val="0"/>
        <w:pageBreakBefore w:val="0"/>
        <w:kinsoku/>
        <w:wordWrap/>
        <w:overflowPunct/>
        <w:topLinePunct w:val="0"/>
        <w:autoSpaceDE/>
        <w:autoSpaceDN/>
        <w:bidi w:val="0"/>
        <w:adjustRightInd/>
        <w:spacing w:line="360" w:lineRule="auto"/>
        <w:jc w:val="center"/>
        <w:textAlignment w:val="auto"/>
        <w:rPr>
          <w:rFonts w:hint="eastAsia" w:hAnsi="宋体" w:cs="宋体"/>
          <w:b/>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合同时间:</w:t>
      </w:r>
      <w:r>
        <w:rPr>
          <w:rFonts w:hint="eastAsia" w:hAnsi="宋体" w:cs="宋体"/>
          <w:color w:val="auto"/>
          <w:sz w:val="24"/>
          <w:szCs w:val="24"/>
          <w:highlight w:val="none"/>
          <w:u w:val="none"/>
        </w:rPr>
        <w:t xml:space="preserve">     年   月   日</w:t>
      </w:r>
    </w:p>
    <w:p w14:paraId="08954712">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江苏省建设厅苏建质（2004）372号文件精神，自2004年12月1日起工程检测由建设方委托的规定，为确保建设工程质量，实现工程质量对招标人负责，及时掌握了解项目实施过程中工程质量状况，经甲乙双方协议，甲方委托乙方负责对本工程项目进行工程质量检测及建筑材料检测实验等工作。乙方检测工作质量对甲方负责，经双方协商，协议如下：</w:t>
      </w:r>
    </w:p>
    <w:p w14:paraId="61D427DF">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一、项目概况</w:t>
      </w:r>
    </w:p>
    <w:p w14:paraId="230A87E8">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1.项目名称：</w:t>
      </w:r>
    </w:p>
    <w:p w14:paraId="386A39B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2.项目地点：</w:t>
      </w:r>
    </w:p>
    <w:p w14:paraId="098B17F2">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3.项目</w:t>
      </w:r>
      <w:r>
        <w:rPr>
          <w:rFonts w:hint="eastAsia" w:hAnsi="宋体" w:cs="宋体"/>
          <w:color w:val="auto"/>
          <w:kern w:val="0"/>
          <w:sz w:val="24"/>
          <w:szCs w:val="24"/>
          <w:highlight w:val="none"/>
          <w:lang w:val="en-US" w:eastAsia="zh-CN"/>
        </w:rPr>
        <w:t>包号及</w:t>
      </w:r>
      <w:r>
        <w:rPr>
          <w:rFonts w:hint="eastAsia" w:ascii="宋体" w:hAnsi="宋体" w:eastAsia="宋体" w:cs="宋体"/>
          <w:color w:val="auto"/>
          <w:kern w:val="0"/>
          <w:sz w:val="24"/>
          <w:szCs w:val="24"/>
          <w:highlight w:val="none"/>
        </w:rPr>
        <w:t>范围：</w:t>
      </w:r>
    </w:p>
    <w:p w14:paraId="38224BF2">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二、委托检测内容、项目</w:t>
      </w:r>
    </w:p>
    <w:p w14:paraId="52E3745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本项目检测范围包括服务内容包括但不仅限于见证取样检测、地基基础工程专项检测、市政工程备案类检测等相关配套检测；其他未列明但现行规范要求及质量监督部门要求增加的检测项目。</w:t>
      </w:r>
    </w:p>
    <w:p w14:paraId="16C8632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市政工程备案类检测包括但不限于土壤氡检测、沥青、沥青混合料、土工、土工合成材料、水泥土、道桥结构（压实度、道路回弹弯沉等）、排水管材（混凝土管、塑料管等）、道路砖、路缘石、石灰、检查井盖、钢材检测等。</w:t>
      </w:r>
    </w:p>
    <w:p w14:paraId="208F7ECB">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三、检测依据及数量</w:t>
      </w:r>
    </w:p>
    <w:p w14:paraId="3C00061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1.所有检测均应符合现行的国家检测标准并按照建设工程验收规范要求进行检测；</w:t>
      </w:r>
    </w:p>
    <w:p w14:paraId="67F7749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2.乙方在自身检测资质范围内从事工程检测工作，超出资质范围的检测必须由乙方委托具备资质的单位进行，但乙方委托其他单位前应经过甲方、项目管理（如有）书面同意。</w:t>
      </w:r>
    </w:p>
    <w:p w14:paraId="1B4131A2">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3.本项目检测内容和数量由甲方确定，以实际发生检测工作量计，工作量需由甲方、项目管理（如有）、监理、跟踪审计及乙方共同签字认可。</w:t>
      </w:r>
    </w:p>
    <w:p w14:paraId="2F19C6BB">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四、检测费用结算</w:t>
      </w:r>
    </w:p>
    <w:p w14:paraId="0AE9B43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1.本项目检测费用结算采用</w:t>
      </w:r>
      <w:r>
        <w:rPr>
          <w:rFonts w:hint="eastAsia" w:hAnsi="宋体" w:cs="宋体"/>
          <w:color w:val="auto"/>
          <w:kern w:val="0"/>
          <w:sz w:val="24"/>
          <w:szCs w:val="24"/>
          <w:highlight w:val="none"/>
          <w:u w:val="single"/>
          <w:lang w:val="en-US" w:eastAsia="zh-CN"/>
        </w:rPr>
        <w:t>总价包干</w:t>
      </w:r>
      <w:r>
        <w:rPr>
          <w:rFonts w:hint="eastAsia" w:ascii="宋体" w:hAnsi="宋体" w:eastAsia="宋体" w:cs="宋体"/>
          <w:color w:val="auto"/>
          <w:kern w:val="0"/>
          <w:sz w:val="24"/>
          <w:szCs w:val="24"/>
          <w:highlight w:val="none"/>
        </w:rPr>
        <w:t>合同。</w:t>
      </w:r>
    </w:p>
    <w:p w14:paraId="42B3C2B4">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hAnsi="宋体" w:cs="宋体"/>
          <w:color w:val="auto"/>
          <w:kern w:val="0"/>
          <w:sz w:val="24"/>
          <w:szCs w:val="24"/>
          <w:highlight w:val="none"/>
          <w:lang w:val="en-US" w:eastAsia="zh-CN"/>
        </w:rPr>
        <w:t>签约</w:t>
      </w:r>
      <w:r>
        <w:rPr>
          <w:rFonts w:hint="eastAsia" w:ascii="宋体" w:hAnsi="宋体" w:eastAsia="宋体" w:cs="宋体"/>
          <w:color w:val="auto"/>
          <w:kern w:val="0"/>
          <w:sz w:val="24"/>
          <w:szCs w:val="24"/>
          <w:highlight w:val="none"/>
        </w:rPr>
        <w:t>合同价</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u w:val="single"/>
          <w:lang w:val="en-US" w:eastAsia="zh-CN"/>
        </w:rPr>
        <w:t xml:space="preserve">     </w:t>
      </w:r>
      <w:r>
        <w:rPr>
          <w:rFonts w:hint="eastAsia" w:hAnsi="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 xml:space="preserve">。 </w:t>
      </w:r>
    </w:p>
    <w:p w14:paraId="05413E9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3.送检地点在以工地施工现场为中心</w:t>
      </w:r>
      <w:r>
        <w:rPr>
          <w:rFonts w:hint="eastAsia" w:ascii="宋体" w:hAnsi="宋体" w:eastAsia="宋体" w:cs="宋体"/>
          <w:color w:val="auto"/>
          <w:kern w:val="0"/>
          <w:sz w:val="24"/>
          <w:szCs w:val="24"/>
          <w:highlight w:val="none"/>
          <w:u w:val="single"/>
        </w:rPr>
        <w:t xml:space="preserve"> 35公里 </w:t>
      </w:r>
      <w:r>
        <w:rPr>
          <w:rFonts w:hint="eastAsia" w:ascii="宋体" w:hAnsi="宋体" w:eastAsia="宋体" w:cs="宋体"/>
          <w:color w:val="auto"/>
          <w:kern w:val="0"/>
          <w:sz w:val="24"/>
          <w:szCs w:val="24"/>
          <w:highlight w:val="none"/>
        </w:rPr>
        <w:t>为半径范围内的样品送检由施工单位负责完成。如送检地点在此范围以外，则施工单位送检产生的交通费用由乙方承担。</w:t>
      </w:r>
    </w:p>
    <w:p w14:paraId="330C1B5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4.超出乙方资质范围由乙方委托具备资质的第三方检测，第三方检测发生的所有费用结算方式同上述第1条，费用已包含在合同价中，由乙方支付，甲方不承担相应费用。</w:t>
      </w:r>
    </w:p>
    <w:p w14:paraId="72811684">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上述收费标准中都没有的由跟踪审计进行市场调研，询价、比价后递交甲方和项目管理（如有），按四方最终确定的单价执行。乙方应在该项目检测工作开始之前，提交收费价格，经甲方、项目管理（如有）和跟踪审计方确认后方可实施。</w:t>
      </w:r>
    </w:p>
    <w:p w14:paraId="5D49BE3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工程交工验收合格后30天内，乙方须将工程竣工结算申请单和完整的结算资料（纸质资料及电子光盘均需要）呈交给甲方，双方按照本合同约定进行工程竣工结算。甲方如对竣工结算申请单有异议，或乙方逾期未能提交完整的结算资料，或提交的结算资料不属实或不符合甲方要求的，甲方有权要求乙方在10天内进行修正和提供补充资料，如乙方无故拒绝修正或补充资料的，则视为乙方自愿放弃向甲方主张该部分资料所对应的费用。结算资料逾期提交的，甲方有权对乙方进行相应处罚。</w:t>
      </w:r>
    </w:p>
    <w:p w14:paraId="71130BF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结算审核过程中一律不得补办签证、设计变更等；承包人编制的工程结算应实事求是，不得故意多估冒算，如工程结算经监理、审计单位审定后，审计核减5%以内（含5%）的审计费由发包人承担；审计核减超过 5%，其超过部分的审计费由承包人承担，同时对于核减额超15%，承包人应按照核减额超15%为基数的5%作为罚款。上述由承包人承担的审计费均由承包人直接支付给审计单位，同时审计单位出具的发票复印件加盖审计单位公章报发包人备案，超额审计罚款由发包人在工程款支付时直接扣减。</w:t>
      </w:r>
    </w:p>
    <w:p w14:paraId="02BFB1B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7.甲方可以委托社会审计机构对乙方报送的预算、结算等计价文件进行审计，但最终以甲方签字盖章认可为准。乙方在结算审核过程中一律不得补办，扣减部分不影响工程款发票的数额。</w:t>
      </w:r>
    </w:p>
    <w:p w14:paraId="0F128EC8">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五、检测费用付款方式</w:t>
      </w:r>
    </w:p>
    <w:p w14:paraId="6B0D4C3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项目检测合同签订后，付项目合同金额10%作为预付款，服务期结束后支付全部检测费用（无息）。</w:t>
      </w:r>
    </w:p>
    <w:p w14:paraId="61110CFB">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注：乙方按节点完成收取工程款时，应向甲方开具增值税专用发票，增值税率</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乙方须在开具增值税专用发票之日起15天内将增值税专用发票送达甲方，甲方签收增值税专用发票的日期为增值税专用发票的送达或签收日期。甲方凭乙方提供的增值税专用发票支付相应工程款。如乙方未按约定提供合法、有效、完整、准确的增值税专用发票。甲方有权延迟支付应付款项直至对方开具合格的增值税发票，甲方不承担任何违约责任及相关费用，乙方的各项合同义务仍应按合同约定履行。以上各阶段付款，乙方同意甲方按中国人民银行规定的各类结算方式进行结算。</w:t>
      </w:r>
    </w:p>
    <w:p w14:paraId="662BE96D">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六、双方责任</w:t>
      </w:r>
    </w:p>
    <w:p w14:paraId="3DA6D82F">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甲方：</w:t>
      </w:r>
    </w:p>
    <w:p w14:paraId="44C057E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1.甲方按规定指定见证员、取样员，并及时与乙方联系，及时办理检测相关手续；</w:t>
      </w:r>
    </w:p>
    <w:p w14:paraId="21F8B75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2.甲方维护乙方的检测结果和报告，不得擅自修改报告内容；</w:t>
      </w:r>
    </w:p>
    <w:p w14:paraId="5D9E8BED">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甲方应按合同规定按期支付给乙方检测费用；因甲方资金调度原因，不能按合同约定时间付款，延期付款在六个月内，乙方不得要求甲方承担违约责任。延期付款超过六个月，从超过约定时间的次日起，甲方每日按延迟付款的万分之一按日向乙方支付应付款的违约金。</w:t>
      </w:r>
    </w:p>
    <w:p w14:paraId="266ADE9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4.做好乙方与监理方、施工方配合的协调工作；</w:t>
      </w:r>
    </w:p>
    <w:p w14:paraId="6CE9F20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5.甲方应委派联系人，联系人为：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，联系电话：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5F64EE7">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6.提供《建设工程质量检测计划》作为合同内容之一，由甲方组织协调乙方、设计、监理与施工单位做好检测计划的编制工作。</w:t>
      </w:r>
    </w:p>
    <w:p w14:paraId="353DF0D3">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乙方：</w:t>
      </w:r>
    </w:p>
    <w:p w14:paraId="244CA0A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1.及时与工程监理方、施工方配合按照施工进度进行检测，收样、试验、提供报告（已考虑节假日等不利因素）不得拖延，影响工程施工进度；</w:t>
      </w:r>
    </w:p>
    <w:p w14:paraId="2ABAE907">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2.按国家规范标准进行检测，确保检测结果科学、准确、公正、及时；以满足工程验收及工程备案要求，必要时提供检测方案。</w:t>
      </w:r>
    </w:p>
    <w:p w14:paraId="5F8A6F48">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3.及时提供检测报告及相关信息，为甲方提供优质服务；协助对甲方的技术进行保密。</w:t>
      </w:r>
    </w:p>
    <w:p w14:paraId="5CDC10C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4.出现不合格情况及时通报甲方，不得拖延；</w:t>
      </w:r>
    </w:p>
    <w:p w14:paraId="017C39D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5.乙方在施工单位提出检测要求后，在一天之内进场检测，并且自行解决办公室及材料间问题。检测完成当天，必须上报检测结果（电话或其他形式）； 部分检测项目需乙方到施工厂家等驻场检测的，乙方应配备相应的人员，由此发生的相关费用已包含在合同价内，不另行结算。</w:t>
      </w:r>
    </w:p>
    <w:p w14:paraId="15C3087B">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6.乙方委派收样联系人：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6290C5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7.乙方委派该项目检测总负责人为：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，联系电话：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FCB0052">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8、乙方向甲方提供必要的检测咨询服务。</w:t>
      </w:r>
    </w:p>
    <w:p w14:paraId="49D80728">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七、违约责任</w:t>
      </w:r>
    </w:p>
    <w:p w14:paraId="7F975A4D">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1.由于乙方提供的检测成果资料质量不合格或检测质量造成经济损失或工程事故时，乙方除应负法律责任和免收直接损失部分检测费外，并根据损失程度向甲方支付赔偿金；</w:t>
      </w:r>
    </w:p>
    <w:p w14:paraId="6C7034D4">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2.甲方有权对乙方提供的检测结果委托有资质的部门进行鉴定，如果鉴定结论为检测结果错误，或有证据表明乙方提供虚假检测数据或检测结果，则甲方按每次</w:t>
      </w:r>
      <w:r>
        <w:rPr>
          <w:rFonts w:hint="eastAsia" w:ascii="宋体" w:hAnsi="宋体" w:eastAsia="宋体" w:cs="宋体"/>
          <w:color w:val="auto"/>
          <w:kern w:val="0"/>
          <w:sz w:val="24"/>
          <w:szCs w:val="24"/>
          <w:highlight w:val="none"/>
          <w:u w:val="single"/>
        </w:rPr>
        <w:t xml:space="preserve"> 1 万元</w:t>
      </w:r>
      <w:r>
        <w:rPr>
          <w:rFonts w:hint="eastAsia" w:ascii="宋体" w:hAnsi="宋体" w:eastAsia="宋体" w:cs="宋体"/>
          <w:color w:val="auto"/>
          <w:kern w:val="0"/>
          <w:sz w:val="24"/>
          <w:szCs w:val="24"/>
          <w:highlight w:val="none"/>
        </w:rPr>
        <w:t>向乙方收取违约金；</w:t>
      </w:r>
    </w:p>
    <w:p w14:paraId="27A7A8C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3.乙方未按约定的时间向甲方提供检测报告，每拖延</w:t>
      </w:r>
      <w:r>
        <w:rPr>
          <w:rFonts w:hint="eastAsia" w:ascii="宋体" w:hAnsi="宋体" w:eastAsia="宋体" w:cs="宋体"/>
          <w:color w:val="auto"/>
          <w:kern w:val="0"/>
          <w:sz w:val="24"/>
          <w:szCs w:val="24"/>
          <w:highlight w:val="none"/>
          <w:u w:val="single"/>
        </w:rPr>
        <w:t xml:space="preserve"> 1 天</w:t>
      </w:r>
      <w:r>
        <w:rPr>
          <w:rFonts w:hint="eastAsia" w:ascii="宋体" w:hAnsi="宋体" w:eastAsia="宋体" w:cs="宋体"/>
          <w:color w:val="auto"/>
          <w:kern w:val="0"/>
          <w:sz w:val="24"/>
          <w:szCs w:val="24"/>
          <w:highlight w:val="none"/>
        </w:rPr>
        <w:t>，承担</w:t>
      </w:r>
      <w:r>
        <w:rPr>
          <w:rFonts w:hint="eastAsia" w:ascii="宋体" w:hAnsi="宋体" w:eastAsia="宋体" w:cs="宋体"/>
          <w:color w:val="auto"/>
          <w:kern w:val="0"/>
          <w:sz w:val="24"/>
          <w:szCs w:val="24"/>
          <w:highlight w:val="none"/>
          <w:u w:val="single"/>
        </w:rPr>
        <w:t xml:space="preserve"> 1000 元</w:t>
      </w:r>
      <w:r>
        <w:rPr>
          <w:rFonts w:hint="eastAsia" w:ascii="宋体" w:hAnsi="宋体" w:eastAsia="宋体" w:cs="宋体"/>
          <w:color w:val="auto"/>
          <w:kern w:val="0"/>
          <w:sz w:val="24"/>
          <w:szCs w:val="24"/>
          <w:highlight w:val="none"/>
        </w:rPr>
        <w:t>的违约金；</w:t>
      </w:r>
    </w:p>
    <w:p w14:paraId="66025BDD">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4.乙方应自行完成合同所有内容，自身资质范围以外的检测项目如未征得甲方同意擅自转包或分包给他人，甲方有权单方解除合同，乙方须按合同价款的</w:t>
      </w:r>
      <w:r>
        <w:rPr>
          <w:rFonts w:hint="eastAsia" w:ascii="宋体" w:hAnsi="宋体" w:eastAsia="宋体" w:cs="宋体"/>
          <w:color w:val="auto"/>
          <w:kern w:val="0"/>
          <w:sz w:val="24"/>
          <w:szCs w:val="24"/>
          <w:highlight w:val="none"/>
          <w:u w:val="single"/>
        </w:rPr>
        <w:t xml:space="preserve"> 30% </w:t>
      </w:r>
      <w:r>
        <w:rPr>
          <w:rFonts w:hint="eastAsia" w:ascii="宋体" w:hAnsi="宋体" w:eastAsia="宋体" w:cs="宋体"/>
          <w:color w:val="auto"/>
          <w:kern w:val="0"/>
          <w:sz w:val="24"/>
          <w:szCs w:val="24"/>
          <w:highlight w:val="none"/>
        </w:rPr>
        <w:t>向甲方支付违约金；</w:t>
      </w:r>
    </w:p>
    <w:p w14:paraId="038B266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5.乙方不得擅自增加检测数量和项目，有争议的检测项目需由甲方、项目管理（如有）和监理确定后方可实施检测；</w:t>
      </w:r>
    </w:p>
    <w:p w14:paraId="0C4BD25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6、因不可抗力造成的合同无法履行，违约方不承担违约责任。</w:t>
      </w:r>
    </w:p>
    <w:p w14:paraId="53D24168">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7、因送检材料质量原因需重新送检，相关复检费用由责任方承担。</w:t>
      </w:r>
    </w:p>
    <w:p w14:paraId="442403C7">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8、守约方主张债权产生的费用（包括但不限于诉讼费、仲裁费、律师费、保全费、保全担保费、执行费等）全部由违约方承担。</w:t>
      </w:r>
    </w:p>
    <w:p w14:paraId="34B1D0B2">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八、争议的解决方式  </w:t>
      </w:r>
    </w:p>
    <w:p w14:paraId="24A0099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1、合同执行过程中如有争议，双方应尽可能协调解决；如双方不愿协商，调解或调解未果，经双方商定，可申请常州仲裁委员会仲裁。该裁决是终局的，对双方均具有约束力。 </w:t>
      </w:r>
    </w:p>
    <w:p w14:paraId="2A9DBAC8">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2、双方对检测结果发生争议时可向常州市工程质量监督机构提请鉴定。</w:t>
      </w:r>
    </w:p>
    <w:p w14:paraId="00134FF8">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九、其他</w:t>
      </w:r>
    </w:p>
    <w:p w14:paraId="7FEF913E">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1、投标书及在实施过程中双方共同签署的补充与修正文件均为本合同的组成部分。</w:t>
      </w:r>
    </w:p>
    <w:p w14:paraId="24A3E18D">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2、本合同自双方盖章签字之日起生效，合同全部权利义务履行完毕后本合同自动终止。</w:t>
      </w:r>
    </w:p>
    <w:p w14:paraId="3E10A03C">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3、本合同一式陆份，甲方执肆份，乙方执贰份。</w:t>
      </w:r>
    </w:p>
    <w:p w14:paraId="11515835">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十、合同未尽事宜，双方另行签订补充协议。补充协议是合同的组成部分。</w:t>
      </w:r>
    </w:p>
    <w:p w14:paraId="78B1B36E">
      <w:pPr>
        <w:pStyle w:val="23"/>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eastAsia="宋体" w:cs="宋体"/>
          <w:color w:val="auto"/>
          <w:kern w:val="0"/>
          <w:sz w:val="24"/>
          <w:szCs w:val="24"/>
          <w:highlight w:val="none"/>
        </w:rPr>
      </w:pPr>
    </w:p>
    <w:p w14:paraId="543D7C6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p>
    <w:p w14:paraId="55DAFFA5">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甲    方</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乙    方</w:t>
      </w:r>
      <w:r>
        <w:rPr>
          <w:rFonts w:hint="eastAsia" w:ascii="宋体" w:hAnsi="宋体" w:cs="宋体"/>
          <w:color w:val="auto"/>
          <w:sz w:val="24"/>
          <w:szCs w:val="24"/>
          <w:highlight w:val="none"/>
        </w:rPr>
        <w:t>：</w:t>
      </w:r>
    </w:p>
    <w:p w14:paraId="4D8E309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单位名称（章）：                          单位名称（章）：</w:t>
      </w:r>
    </w:p>
    <w:p w14:paraId="62E9D30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单位地址：                               单位地址：</w:t>
      </w:r>
    </w:p>
    <w:p w14:paraId="3F52E2F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法定代表人：       委托代理人：          法定代表人：     委托代理人：                            </w:t>
      </w:r>
    </w:p>
    <w:p w14:paraId="69DA8CA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                                   电话：            传真：</w:t>
      </w:r>
    </w:p>
    <w:p w14:paraId="0053AC5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传真：                                   开户银行：        账号：                                                                                 </w:t>
      </w:r>
    </w:p>
    <w:p w14:paraId="2507DAE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color w:val="auto"/>
          <w:sz w:val="24"/>
          <w:szCs w:val="24"/>
          <w:highlight w:val="none"/>
        </w:rPr>
      </w:pPr>
    </w:p>
    <w:p w14:paraId="396694F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b/>
          <w:bCs/>
          <w:color w:val="auto"/>
          <w:kern w:val="0"/>
          <w:sz w:val="24"/>
          <w:szCs w:val="24"/>
          <w:highlight w:val="none"/>
        </w:rPr>
      </w:pPr>
    </w:p>
    <w:p w14:paraId="2F6D619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b/>
          <w:bCs/>
          <w:color w:val="auto"/>
          <w:kern w:val="0"/>
          <w:sz w:val="24"/>
          <w:szCs w:val="24"/>
          <w:highlight w:val="none"/>
        </w:rPr>
      </w:pPr>
    </w:p>
    <w:p w14:paraId="2D5DBAC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br w:type="page"/>
      </w:r>
    </w:p>
    <w:p w14:paraId="12455E2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附件一：主要试验项目承诺日期</w:t>
      </w:r>
    </w:p>
    <w:p w14:paraId="0A39F3E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269A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tcPr>
          <w:p w14:paraId="6C4DE64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项目</w:t>
            </w:r>
          </w:p>
        </w:tc>
        <w:tc>
          <w:tcPr>
            <w:tcW w:w="4530" w:type="dxa"/>
          </w:tcPr>
          <w:p w14:paraId="03887FC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承诺日期</w:t>
            </w:r>
          </w:p>
        </w:tc>
      </w:tr>
      <w:tr w14:paraId="5978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2724B7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砼配合比设计</w:t>
            </w:r>
          </w:p>
        </w:tc>
        <w:tc>
          <w:tcPr>
            <w:tcW w:w="4530" w:type="dxa"/>
            <w:vAlign w:val="center"/>
          </w:tcPr>
          <w:p w14:paraId="45C609F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含原材料配合比试块到期日＋2天</w:t>
            </w:r>
          </w:p>
        </w:tc>
      </w:tr>
      <w:tr w14:paraId="56AD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76BFA25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抗压</w:t>
            </w:r>
          </w:p>
        </w:tc>
        <w:tc>
          <w:tcPr>
            <w:tcW w:w="4530" w:type="dxa"/>
            <w:vAlign w:val="center"/>
          </w:tcPr>
          <w:p w14:paraId="30C37D6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到期日＋1 天</w:t>
            </w:r>
          </w:p>
        </w:tc>
      </w:tr>
      <w:tr w14:paraId="256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743CCD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抗折</w:t>
            </w:r>
          </w:p>
        </w:tc>
        <w:tc>
          <w:tcPr>
            <w:tcW w:w="4530" w:type="dxa"/>
            <w:vAlign w:val="center"/>
          </w:tcPr>
          <w:p w14:paraId="2F17217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到期日＋1 天</w:t>
            </w:r>
          </w:p>
        </w:tc>
      </w:tr>
      <w:tr w14:paraId="0B1A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9A49A8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抗渗</w:t>
            </w:r>
          </w:p>
        </w:tc>
        <w:tc>
          <w:tcPr>
            <w:tcW w:w="4530" w:type="dxa"/>
            <w:vAlign w:val="center"/>
          </w:tcPr>
          <w:p w14:paraId="2AC9645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到期日＋4 天</w:t>
            </w:r>
          </w:p>
        </w:tc>
      </w:tr>
      <w:tr w14:paraId="36F0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D5B9BF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细集料</w:t>
            </w:r>
          </w:p>
        </w:tc>
        <w:tc>
          <w:tcPr>
            <w:tcW w:w="4530" w:type="dxa"/>
            <w:vAlign w:val="center"/>
          </w:tcPr>
          <w:p w14:paraId="0E7B9AD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收样日＋3 天</w:t>
            </w:r>
          </w:p>
        </w:tc>
      </w:tr>
      <w:tr w14:paraId="29E8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441349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粗集料</w:t>
            </w:r>
          </w:p>
        </w:tc>
        <w:tc>
          <w:tcPr>
            <w:tcW w:w="4530" w:type="dxa"/>
            <w:vAlign w:val="center"/>
          </w:tcPr>
          <w:p w14:paraId="648A54E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收样日＋3 天</w:t>
            </w:r>
          </w:p>
        </w:tc>
      </w:tr>
      <w:tr w14:paraId="51EE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35C267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砂浆配合比设计</w:t>
            </w:r>
          </w:p>
        </w:tc>
        <w:tc>
          <w:tcPr>
            <w:tcW w:w="4530" w:type="dxa"/>
            <w:vAlign w:val="center"/>
          </w:tcPr>
          <w:p w14:paraId="613BE5D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不含原材试验配合比试块到期日＋2天</w:t>
            </w:r>
          </w:p>
        </w:tc>
      </w:tr>
      <w:tr w14:paraId="7466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A0852A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砂浆抗压</w:t>
            </w:r>
          </w:p>
        </w:tc>
        <w:tc>
          <w:tcPr>
            <w:tcW w:w="4530" w:type="dxa"/>
            <w:vAlign w:val="center"/>
          </w:tcPr>
          <w:p w14:paraId="6C5783C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到期日＋1 天</w:t>
            </w:r>
          </w:p>
        </w:tc>
      </w:tr>
      <w:tr w14:paraId="2637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C558D8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砖</w:t>
            </w:r>
          </w:p>
        </w:tc>
        <w:tc>
          <w:tcPr>
            <w:tcW w:w="4530" w:type="dxa"/>
            <w:vAlign w:val="center"/>
          </w:tcPr>
          <w:p w14:paraId="6924074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收样日＋5 天</w:t>
            </w:r>
          </w:p>
        </w:tc>
      </w:tr>
      <w:tr w14:paraId="161E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D25E2D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水泥</w:t>
            </w:r>
          </w:p>
        </w:tc>
        <w:tc>
          <w:tcPr>
            <w:tcW w:w="4530" w:type="dxa"/>
            <w:vAlign w:val="center"/>
          </w:tcPr>
          <w:p w14:paraId="217B66A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收样日＋32 天</w:t>
            </w:r>
          </w:p>
        </w:tc>
      </w:tr>
      <w:tr w14:paraId="675B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E1B9DC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钢筋</w:t>
            </w:r>
          </w:p>
        </w:tc>
        <w:tc>
          <w:tcPr>
            <w:tcW w:w="4530" w:type="dxa"/>
            <w:vAlign w:val="center"/>
          </w:tcPr>
          <w:p w14:paraId="2480417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收样日＋2 天</w:t>
            </w:r>
          </w:p>
        </w:tc>
      </w:tr>
      <w:tr w14:paraId="2175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A4C376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沥青</w:t>
            </w:r>
          </w:p>
        </w:tc>
        <w:tc>
          <w:tcPr>
            <w:tcW w:w="4530" w:type="dxa"/>
            <w:vAlign w:val="center"/>
          </w:tcPr>
          <w:p w14:paraId="18F59C3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收样日＋2 天</w:t>
            </w:r>
          </w:p>
        </w:tc>
      </w:tr>
      <w:tr w14:paraId="5CD9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3E115F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沥青混合料</w:t>
            </w:r>
          </w:p>
        </w:tc>
        <w:tc>
          <w:tcPr>
            <w:tcW w:w="4530" w:type="dxa"/>
            <w:vAlign w:val="center"/>
          </w:tcPr>
          <w:p w14:paraId="2D136A1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收样日＋3 天</w:t>
            </w:r>
          </w:p>
        </w:tc>
      </w:tr>
      <w:tr w14:paraId="6DDC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25966F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沥青砼压实度</w:t>
            </w:r>
          </w:p>
        </w:tc>
        <w:tc>
          <w:tcPr>
            <w:tcW w:w="4530" w:type="dxa"/>
            <w:vAlign w:val="center"/>
          </w:tcPr>
          <w:p w14:paraId="5ACFB83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现场检测日＋4 天</w:t>
            </w:r>
          </w:p>
        </w:tc>
      </w:tr>
      <w:tr w14:paraId="1ABB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D83F56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环刀法</w:t>
            </w:r>
          </w:p>
        </w:tc>
        <w:tc>
          <w:tcPr>
            <w:tcW w:w="4530" w:type="dxa"/>
            <w:vAlign w:val="center"/>
          </w:tcPr>
          <w:p w14:paraId="3A6A4A8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现场检测日＋1 天</w:t>
            </w:r>
          </w:p>
        </w:tc>
      </w:tr>
      <w:tr w14:paraId="48BE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6733C4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灌砂法</w:t>
            </w:r>
          </w:p>
        </w:tc>
        <w:tc>
          <w:tcPr>
            <w:tcW w:w="4530" w:type="dxa"/>
            <w:vAlign w:val="center"/>
          </w:tcPr>
          <w:p w14:paraId="5DDB7FB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现场检测日＋2 天</w:t>
            </w:r>
          </w:p>
        </w:tc>
      </w:tr>
      <w:tr w14:paraId="50D1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CC037B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灰剂量</w:t>
            </w:r>
          </w:p>
        </w:tc>
        <w:tc>
          <w:tcPr>
            <w:tcW w:w="4530" w:type="dxa"/>
            <w:vAlign w:val="center"/>
          </w:tcPr>
          <w:p w14:paraId="5526E94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现场检测日＋1 天</w:t>
            </w:r>
          </w:p>
        </w:tc>
      </w:tr>
      <w:tr w14:paraId="18B5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9F0BF2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无侧限抗压</w:t>
            </w:r>
          </w:p>
        </w:tc>
        <w:tc>
          <w:tcPr>
            <w:tcW w:w="4530" w:type="dxa"/>
            <w:vAlign w:val="center"/>
          </w:tcPr>
          <w:p w14:paraId="73E0F8C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收样日＋10 天</w:t>
            </w:r>
          </w:p>
        </w:tc>
      </w:tr>
      <w:tr w14:paraId="3CCA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1109A3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击实</w:t>
            </w:r>
          </w:p>
        </w:tc>
        <w:tc>
          <w:tcPr>
            <w:tcW w:w="4530" w:type="dxa"/>
            <w:vAlign w:val="center"/>
          </w:tcPr>
          <w:p w14:paraId="44F9C36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收样日＋4 天</w:t>
            </w:r>
          </w:p>
        </w:tc>
      </w:tr>
      <w:tr w14:paraId="181C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699DFE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石灰剂量标准曲线</w:t>
            </w:r>
          </w:p>
        </w:tc>
        <w:tc>
          <w:tcPr>
            <w:tcW w:w="4530" w:type="dxa"/>
            <w:vAlign w:val="center"/>
          </w:tcPr>
          <w:p w14:paraId="183082F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收样日＋6 天</w:t>
            </w:r>
          </w:p>
        </w:tc>
      </w:tr>
      <w:tr w14:paraId="2E11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F51A3A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石灰钙镁含量</w:t>
            </w:r>
          </w:p>
        </w:tc>
        <w:tc>
          <w:tcPr>
            <w:tcW w:w="4530" w:type="dxa"/>
            <w:vAlign w:val="center"/>
          </w:tcPr>
          <w:p w14:paraId="1A00DC5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收样日＋2 天</w:t>
            </w:r>
          </w:p>
        </w:tc>
      </w:tr>
      <w:tr w14:paraId="499E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1D09AB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粉煤灰</w:t>
            </w:r>
          </w:p>
        </w:tc>
        <w:tc>
          <w:tcPr>
            <w:tcW w:w="4530" w:type="dxa"/>
            <w:vAlign w:val="center"/>
          </w:tcPr>
          <w:p w14:paraId="3ACC45C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收样日＋3 天</w:t>
            </w:r>
          </w:p>
        </w:tc>
      </w:tr>
      <w:tr w14:paraId="167F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E71DA9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回弹法测强</w:t>
            </w:r>
          </w:p>
        </w:tc>
        <w:tc>
          <w:tcPr>
            <w:tcW w:w="4530" w:type="dxa"/>
            <w:vAlign w:val="center"/>
          </w:tcPr>
          <w:p w14:paraId="20DB420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回弹法测强   现场检测日＋2 天</w:t>
            </w:r>
          </w:p>
        </w:tc>
      </w:tr>
      <w:tr w14:paraId="1A06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BF26A3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弯沉</w:t>
            </w:r>
          </w:p>
        </w:tc>
        <w:tc>
          <w:tcPr>
            <w:tcW w:w="4530" w:type="dxa"/>
            <w:vAlign w:val="center"/>
          </w:tcPr>
          <w:p w14:paraId="5DE0F43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现场检测日＋2 天</w:t>
            </w:r>
          </w:p>
        </w:tc>
      </w:tr>
    </w:tbl>
    <w:p w14:paraId="7C563A6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 w:val="24"/>
          <w:szCs w:val="24"/>
          <w:highlight w:val="none"/>
        </w:rPr>
      </w:pPr>
    </w:p>
    <w:p w14:paraId="10FAA0BF">
      <w:pPr>
        <w:keepNext w:val="0"/>
        <w:keepLines w:val="0"/>
        <w:pageBreakBefore w:val="0"/>
        <w:widowControl/>
        <w:kinsoku/>
        <w:wordWrap/>
        <w:overflowPunct/>
        <w:topLinePunct w:val="0"/>
        <w:autoSpaceDE/>
        <w:autoSpaceDN/>
        <w:bidi w:val="0"/>
        <w:adjustRightInd/>
        <w:spacing w:line="360" w:lineRule="auto"/>
        <w:jc w:val="left"/>
        <w:textAlignment w:val="auto"/>
        <w:rPr>
          <w:rFonts w:ascii="黑体" w:eastAsia="黑体"/>
          <w:b/>
          <w:color w:val="auto"/>
          <w:sz w:val="24"/>
          <w:szCs w:val="24"/>
          <w:highlight w:val="none"/>
        </w:rPr>
      </w:pPr>
      <w:r>
        <w:rPr>
          <w:rFonts w:hint="eastAsia" w:ascii="宋体" w:hAnsi="宋体" w:cs="宋体"/>
          <w:b/>
          <w:color w:val="auto"/>
          <w:sz w:val="24"/>
          <w:szCs w:val="24"/>
          <w:highlight w:val="none"/>
        </w:rPr>
        <w:br w:type="page"/>
      </w:r>
    </w:p>
    <w:p w14:paraId="0202C6BB">
      <w:pPr>
        <w:spacing w:line="360" w:lineRule="auto"/>
        <w:jc w:val="center"/>
        <w:outlineLvl w:val="0"/>
        <w:rPr>
          <w:rFonts w:ascii="宋体" w:hAnsi="宋体"/>
          <w:b/>
          <w:color w:val="auto"/>
          <w:sz w:val="36"/>
          <w:szCs w:val="36"/>
          <w:highlight w:val="none"/>
        </w:rPr>
      </w:pPr>
      <w:bookmarkStart w:id="816" w:name="_Toc99301426"/>
      <w:r>
        <w:rPr>
          <w:rFonts w:ascii="宋体" w:hAnsi="宋体"/>
          <w:b/>
          <w:color w:val="auto"/>
          <w:sz w:val="36"/>
          <w:szCs w:val="36"/>
          <w:highlight w:val="none"/>
        </w:rPr>
        <w:t>第七章   投标文件格式</w:t>
      </w:r>
      <w:bookmarkEnd w:id="816"/>
    </w:p>
    <w:p w14:paraId="08511DC5">
      <w:pPr>
        <w:tabs>
          <w:tab w:val="left" w:pos="900"/>
          <w:tab w:val="left" w:pos="1980"/>
        </w:tabs>
        <w:spacing w:line="360" w:lineRule="auto"/>
        <w:ind w:left="142"/>
        <w:rPr>
          <w:rFonts w:ascii="宋体" w:hAnsi="宋体"/>
          <w:b/>
          <w:color w:val="auto"/>
          <w:sz w:val="24"/>
          <w:highlight w:val="none"/>
        </w:rPr>
      </w:pPr>
    </w:p>
    <w:p w14:paraId="3979C25D">
      <w:pPr>
        <w:tabs>
          <w:tab w:val="left" w:pos="900"/>
          <w:tab w:val="left" w:pos="1980"/>
        </w:tabs>
        <w:spacing w:line="360" w:lineRule="auto"/>
        <w:ind w:left="142"/>
        <w:rPr>
          <w:rFonts w:ascii="宋体" w:hAnsi="宋体"/>
          <w:b/>
          <w:color w:val="auto"/>
          <w:sz w:val="24"/>
          <w:highlight w:val="none"/>
        </w:rPr>
      </w:pPr>
    </w:p>
    <w:p w14:paraId="69070515">
      <w:pPr>
        <w:tabs>
          <w:tab w:val="left" w:pos="900"/>
          <w:tab w:val="left" w:pos="1980"/>
        </w:tabs>
        <w:spacing w:line="360" w:lineRule="auto"/>
        <w:ind w:left="142" w:firstLine="482"/>
        <w:rPr>
          <w:rFonts w:ascii="宋体" w:hAnsi="宋体"/>
          <w:color w:val="auto"/>
          <w:sz w:val="24"/>
          <w:highlight w:val="none"/>
        </w:rPr>
      </w:pPr>
      <w:r>
        <w:rPr>
          <w:rFonts w:ascii="宋体" w:hAnsi="宋体"/>
          <w:b/>
          <w:color w:val="auto"/>
          <w:sz w:val="24"/>
          <w:highlight w:val="none"/>
        </w:rPr>
        <w:t>投标人编制文件须知</w:t>
      </w:r>
    </w:p>
    <w:p w14:paraId="371E167D">
      <w:pPr>
        <w:tabs>
          <w:tab w:val="left" w:pos="900"/>
          <w:tab w:val="left" w:pos="1980"/>
        </w:tabs>
        <w:spacing w:line="360" w:lineRule="auto"/>
        <w:ind w:left="142" w:firstLine="48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投标人按照本部分的顺序编制投标文件（资格证明文件）、投标文件（商务技术文件），编制中涉及格式资料的，应按照本部分提供的内容和格式（所有表格的格式可扩展）填写提交。</w:t>
      </w:r>
    </w:p>
    <w:p w14:paraId="1EE91907">
      <w:pPr>
        <w:tabs>
          <w:tab w:val="left" w:pos="900"/>
          <w:tab w:val="left" w:pos="1980"/>
        </w:tabs>
        <w:spacing w:line="360" w:lineRule="auto"/>
        <w:ind w:left="142" w:firstLine="48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color w:val="auto"/>
          <w:sz w:val="24"/>
          <w:highlight w:val="none"/>
        </w:rPr>
        <w:t>投标无效</w:t>
      </w:r>
      <w:r>
        <w:rPr>
          <w:rFonts w:ascii="宋体" w:hAnsi="宋体"/>
          <w:color w:val="auto"/>
          <w:sz w:val="24"/>
          <w:highlight w:val="none"/>
        </w:rPr>
        <w:t>。未标记“实质性格式”的文件和招标文件未提供格式的内容，可由投标人自行编写。</w:t>
      </w:r>
    </w:p>
    <w:p w14:paraId="79286732">
      <w:pPr>
        <w:tabs>
          <w:tab w:val="left" w:pos="900"/>
          <w:tab w:val="left" w:pos="1980"/>
        </w:tabs>
        <w:spacing w:line="360" w:lineRule="auto"/>
        <w:ind w:left="142" w:firstLine="48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全部声明和问题的回答及所附材料必须是真实的、准确的和完整的。</w:t>
      </w:r>
    </w:p>
    <w:p w14:paraId="1C774E53">
      <w:pPr>
        <w:tabs>
          <w:tab w:val="left" w:pos="900"/>
          <w:tab w:val="left" w:pos="1980"/>
        </w:tabs>
        <w:spacing w:line="360" w:lineRule="auto"/>
        <w:ind w:left="142" w:firstLine="480"/>
        <w:rPr>
          <w:rFonts w:ascii="宋体" w:hAnsi="宋体"/>
          <w:color w:val="auto"/>
          <w:sz w:val="24"/>
          <w:highlight w:val="none"/>
        </w:rPr>
      </w:pPr>
      <w:r>
        <w:rPr>
          <w:rFonts w:hint="eastAsia" w:ascii="宋体" w:hAnsi="宋体"/>
          <w:color w:val="auto"/>
          <w:sz w:val="24"/>
          <w:highlight w:val="none"/>
        </w:rPr>
        <w:t>4.实行电子化不见面交易方式的，加盖公章、签名等均通过</w:t>
      </w:r>
      <w:r>
        <w:rPr>
          <w:rFonts w:ascii="宋体" w:hAnsi="宋体"/>
          <w:color w:val="auto"/>
          <w:sz w:val="24"/>
          <w:highlight w:val="none"/>
        </w:rPr>
        <w:t>投标文件编制工具</w:t>
      </w:r>
      <w:r>
        <w:rPr>
          <w:rFonts w:hint="eastAsia" w:ascii="宋体" w:hAnsi="宋体"/>
          <w:color w:val="auto"/>
          <w:sz w:val="24"/>
          <w:highlight w:val="none"/>
        </w:rPr>
        <w:t>加盖电子公章、</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68442542">
      <w:pPr>
        <w:widowControl/>
        <w:jc w:val="left"/>
        <w:rPr>
          <w:rFonts w:ascii="宋体" w:hAnsi="宋体"/>
          <w:color w:val="auto"/>
          <w:sz w:val="24"/>
          <w:highlight w:val="none"/>
        </w:rPr>
      </w:pPr>
      <w:r>
        <w:rPr>
          <w:rFonts w:ascii="宋体" w:hAnsi="宋体"/>
          <w:color w:val="auto"/>
          <w:sz w:val="24"/>
          <w:highlight w:val="none"/>
        </w:rPr>
        <w:br w:type="page" w:clear="all"/>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5D42D72A">
      <w:pPr>
        <w:keepNext/>
        <w:keepLines/>
        <w:spacing w:before="120" w:line="300" w:lineRule="auto"/>
        <w:jc w:val="left"/>
        <w:outlineLvl w:val="1"/>
        <w:rPr>
          <w:rFonts w:ascii="宋体" w:hAnsi="宋体"/>
          <w:b/>
          <w:color w:val="auto"/>
          <w:sz w:val="30"/>
          <w:szCs w:val="20"/>
          <w:highlight w:val="none"/>
        </w:rPr>
      </w:pPr>
      <w:r>
        <w:rPr>
          <w:rFonts w:ascii="宋体" w:hAnsi="宋体"/>
          <w:b/>
          <w:color w:val="auto"/>
          <w:spacing w:val="20"/>
          <w:sz w:val="24"/>
          <w:highlight w:val="none"/>
        </w:rPr>
        <w:t>一、资格证明文件格式</w:t>
      </w:r>
    </w:p>
    <w:p w14:paraId="468D0450">
      <w:pPr>
        <w:rPr>
          <w:rFonts w:ascii="宋体" w:hAnsi="宋体"/>
          <w:b/>
          <w:color w:val="auto"/>
          <w:spacing w:val="20"/>
          <w:szCs w:val="21"/>
          <w:highlight w:val="none"/>
        </w:rPr>
      </w:pPr>
    </w:p>
    <w:p w14:paraId="58D5D67D">
      <w:pPr>
        <w:rPr>
          <w:rFonts w:ascii="宋体" w:hAnsi="宋体"/>
          <w:b/>
          <w:color w:val="auto"/>
          <w:sz w:val="24"/>
          <w:highlight w:val="none"/>
        </w:rPr>
      </w:pPr>
      <w:r>
        <w:rPr>
          <w:rFonts w:ascii="宋体" w:hAnsi="宋体"/>
          <w:b/>
          <w:color w:val="auto"/>
          <w:spacing w:val="20"/>
          <w:sz w:val="24"/>
          <w:highlight w:val="none"/>
        </w:rPr>
        <w:t>投标文件</w:t>
      </w:r>
      <w:r>
        <w:rPr>
          <w:rFonts w:ascii="宋体" w:hAnsi="宋体"/>
          <w:b/>
          <w:color w:val="auto"/>
          <w:sz w:val="24"/>
          <w:highlight w:val="none"/>
        </w:rPr>
        <w:t>封面（非实质性格式）</w:t>
      </w:r>
    </w:p>
    <w:p w14:paraId="2D71FDA7">
      <w:pPr>
        <w:jc w:val="center"/>
        <w:rPr>
          <w:rFonts w:ascii="宋体" w:hAnsi="宋体"/>
          <w:color w:val="auto"/>
          <w:szCs w:val="21"/>
          <w:highlight w:val="none"/>
        </w:rPr>
      </w:pPr>
    </w:p>
    <w:p w14:paraId="70C06E32">
      <w:pPr>
        <w:jc w:val="center"/>
        <w:rPr>
          <w:rFonts w:ascii="宋体" w:hAnsi="宋体"/>
          <w:b/>
          <w:color w:val="auto"/>
          <w:spacing w:val="60"/>
          <w:sz w:val="84"/>
          <w:szCs w:val="84"/>
          <w:highlight w:val="none"/>
        </w:rPr>
      </w:pPr>
      <w:r>
        <w:rPr>
          <w:rFonts w:ascii="宋体" w:hAnsi="宋体"/>
          <w:b/>
          <w:color w:val="auto"/>
          <w:spacing w:val="60"/>
          <w:sz w:val="84"/>
          <w:szCs w:val="84"/>
          <w:highlight w:val="none"/>
        </w:rPr>
        <w:t>投 标 文 件</w:t>
      </w:r>
    </w:p>
    <w:p w14:paraId="7BBC8FEE">
      <w:pPr>
        <w:ind w:firstLine="963"/>
        <w:rPr>
          <w:rFonts w:ascii="宋体" w:hAnsi="宋体"/>
          <w:b/>
          <w:color w:val="auto"/>
          <w:spacing w:val="60"/>
          <w:sz w:val="52"/>
          <w:szCs w:val="52"/>
          <w:highlight w:val="none"/>
        </w:rPr>
      </w:pPr>
    </w:p>
    <w:p w14:paraId="59A0F342">
      <w:pPr>
        <w:ind w:firstLine="963"/>
        <w:rPr>
          <w:rFonts w:ascii="宋体" w:hAnsi="宋体"/>
          <w:b/>
          <w:color w:val="auto"/>
          <w:spacing w:val="60"/>
          <w:sz w:val="52"/>
          <w:szCs w:val="52"/>
          <w:highlight w:val="none"/>
        </w:rPr>
      </w:pPr>
    </w:p>
    <w:p w14:paraId="45EF1C91">
      <w:pPr>
        <w:ind w:firstLine="542"/>
        <w:rPr>
          <w:rFonts w:ascii="宋体" w:hAnsi="宋体"/>
          <w:b/>
          <w:color w:val="auto"/>
          <w:spacing w:val="20"/>
          <w:sz w:val="32"/>
          <w:szCs w:val="32"/>
          <w:highlight w:val="none"/>
        </w:rPr>
      </w:pPr>
    </w:p>
    <w:p w14:paraId="56304026">
      <w:pPr>
        <w:ind w:firstLine="542"/>
        <w:rPr>
          <w:rFonts w:ascii="宋体" w:hAnsi="宋体"/>
          <w:b/>
          <w:color w:val="auto"/>
          <w:spacing w:val="20"/>
          <w:sz w:val="32"/>
          <w:szCs w:val="32"/>
          <w:highlight w:val="none"/>
        </w:rPr>
      </w:pPr>
    </w:p>
    <w:p w14:paraId="655CAC69">
      <w:pPr>
        <w:ind w:firstLine="1084"/>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9E3B043">
      <w:pPr>
        <w:ind w:firstLine="1084"/>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2B2BAB71">
      <w:pPr>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12E43F8F">
      <w:pPr>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08A6A3CA">
      <w:pPr>
        <w:jc w:val="center"/>
        <w:rPr>
          <w:rFonts w:ascii="宋体" w:hAnsi="宋体"/>
          <w:b/>
          <w:color w:val="auto"/>
          <w:sz w:val="32"/>
          <w:szCs w:val="32"/>
          <w:highlight w:val="none"/>
        </w:rPr>
      </w:pPr>
    </w:p>
    <w:p w14:paraId="7DF9D5C5">
      <w:pPr>
        <w:jc w:val="center"/>
        <w:rPr>
          <w:rFonts w:ascii="宋体" w:hAnsi="宋体"/>
          <w:b/>
          <w:color w:val="auto"/>
          <w:sz w:val="32"/>
          <w:szCs w:val="32"/>
          <w:highlight w:val="none"/>
        </w:rPr>
      </w:pPr>
      <w:r>
        <w:rPr>
          <w:rFonts w:ascii="宋体" w:hAnsi="宋体"/>
          <w:b/>
          <w:color w:val="auto"/>
          <w:spacing w:val="20"/>
          <w:sz w:val="32"/>
          <w:szCs w:val="32"/>
          <w:highlight w:val="none"/>
        </w:rPr>
        <w:br w:type="page" w:clear="all"/>
      </w:r>
      <w:r>
        <w:rPr>
          <w:rFonts w:hint="eastAsia" w:ascii="宋体" w:hAnsi="宋体"/>
          <w:b/>
          <w:color w:val="auto"/>
          <w:sz w:val="32"/>
          <w:szCs w:val="32"/>
          <w:highlight w:val="none"/>
        </w:rPr>
        <w:t>一、资格证明文件</w:t>
      </w:r>
    </w:p>
    <w:p w14:paraId="086E93F9">
      <w:pPr>
        <w:rPr>
          <w:rFonts w:ascii="宋体" w:hAnsi="宋体"/>
          <w:b/>
          <w:color w:val="auto"/>
          <w:highlight w:val="none"/>
        </w:rPr>
      </w:pPr>
    </w:p>
    <w:p w14:paraId="0171595A">
      <w:pPr>
        <w:spacing w:line="360" w:lineRule="auto"/>
        <w:outlineLvl w:val="2"/>
        <w:rPr>
          <w:rFonts w:ascii="宋体" w:hAnsi="宋体"/>
          <w:b/>
          <w:color w:val="auto"/>
          <w:sz w:val="24"/>
          <w:szCs w:val="20"/>
          <w:highlight w:val="none"/>
        </w:rPr>
      </w:pPr>
      <w:r>
        <w:rPr>
          <w:rFonts w:ascii="宋体" w:hAnsi="宋体"/>
          <w:color w:val="auto"/>
          <w:sz w:val="24"/>
          <w:szCs w:val="20"/>
          <w:highlight w:val="none"/>
        </w:rPr>
        <w:t xml:space="preserve">1 </w:t>
      </w:r>
      <w:r>
        <w:rPr>
          <w:rFonts w:ascii="宋体" w:hAnsi="宋体"/>
          <w:b/>
          <w:color w:val="auto"/>
          <w:sz w:val="24"/>
          <w:highlight w:val="none"/>
        </w:rPr>
        <w:t>满足《中华人民共和国政府采购法》第二十二条规定及法律法规的其他规定</w:t>
      </w:r>
    </w:p>
    <w:p w14:paraId="45EAC431">
      <w:pPr>
        <w:pStyle w:val="5"/>
        <w:rPr>
          <w:rFonts w:hAnsi="宋体"/>
          <w:b w:val="0"/>
          <w:bCs/>
          <w:color w:val="auto"/>
          <w:highlight w:val="none"/>
          <w:u w:val="none"/>
        </w:rPr>
      </w:pPr>
      <w:r>
        <w:rPr>
          <w:rFonts w:hAnsi="宋体"/>
          <w:b w:val="0"/>
          <w:color w:val="auto"/>
          <w:highlight w:val="none"/>
          <w:u w:val="none"/>
        </w:rPr>
        <w:t>1-</w:t>
      </w:r>
      <w:r>
        <w:rPr>
          <w:rFonts w:hint="eastAsia" w:hAnsi="宋体"/>
          <w:b w:val="0"/>
          <w:color w:val="auto"/>
          <w:highlight w:val="none"/>
          <w:u w:val="none"/>
        </w:rPr>
        <w:t>1</w:t>
      </w:r>
      <w:r>
        <w:rPr>
          <w:rFonts w:hAnsi="宋体"/>
          <w:b w:val="0"/>
          <w:color w:val="auto"/>
          <w:highlight w:val="none"/>
          <w:u w:val="none"/>
        </w:rPr>
        <w:t xml:space="preserve"> </w:t>
      </w:r>
      <w:r>
        <w:rPr>
          <w:rFonts w:hAnsi="宋体"/>
          <w:color w:val="auto"/>
          <w:highlight w:val="none"/>
          <w:u w:val="none"/>
        </w:rPr>
        <w:t>投标人资格声明</w:t>
      </w:r>
      <w:r>
        <w:rPr>
          <w:rFonts w:hint="eastAsia" w:hAnsi="宋体"/>
          <w:color w:val="auto"/>
          <w:highlight w:val="none"/>
          <w:u w:val="none"/>
        </w:rPr>
        <w:t>函</w:t>
      </w:r>
      <w:r>
        <w:rPr>
          <w:rFonts w:hAnsi="宋体"/>
          <w:color w:val="auto"/>
          <w:highlight w:val="none"/>
          <w:u w:val="none"/>
        </w:rPr>
        <w:t>（实质性格式）</w:t>
      </w:r>
    </w:p>
    <w:p w14:paraId="50A1642D">
      <w:pPr>
        <w:widowControl/>
        <w:spacing w:before="120" w:line="360" w:lineRule="auto"/>
        <w:jc w:val="center"/>
        <w:rPr>
          <w:rFonts w:ascii="宋体" w:hAnsi="宋体" w:cs="宋体"/>
          <w:b/>
          <w:color w:val="auto"/>
          <w:sz w:val="28"/>
          <w:szCs w:val="28"/>
          <w:highlight w:val="none"/>
        </w:rPr>
      </w:pPr>
    </w:p>
    <w:p w14:paraId="344561A7">
      <w:pPr>
        <w:widowControl/>
        <w:spacing w:before="120" w:line="360" w:lineRule="auto"/>
        <w:jc w:val="center"/>
        <w:rPr>
          <w:rFonts w:ascii="宋体" w:hAnsi="宋体" w:cs="宋体"/>
          <w:color w:val="auto"/>
          <w:szCs w:val="21"/>
          <w:highlight w:val="none"/>
        </w:rPr>
      </w:pPr>
      <w:r>
        <w:rPr>
          <w:rFonts w:hint="eastAsia" w:ascii="宋体" w:hAnsi="宋体" w:cs="宋体"/>
          <w:b/>
          <w:color w:val="auto"/>
          <w:sz w:val="28"/>
          <w:szCs w:val="28"/>
          <w:highlight w:val="none"/>
        </w:rPr>
        <w:t>投标人资格声明函</w:t>
      </w:r>
    </w:p>
    <w:p w14:paraId="230ECF5C">
      <w:pPr>
        <w:pStyle w:val="4"/>
        <w:spacing w:line="460" w:lineRule="exact"/>
        <w:ind w:firstLine="480"/>
        <w:rPr>
          <w:rFonts w:hAnsi="宋体"/>
          <w:color w:val="auto"/>
          <w:highlight w:val="none"/>
        </w:rPr>
      </w:pPr>
    </w:p>
    <w:p w14:paraId="58B9D8AF">
      <w:pPr>
        <w:pStyle w:val="4"/>
        <w:spacing w:line="460" w:lineRule="exact"/>
        <w:ind w:firstLine="480"/>
        <w:rPr>
          <w:rFonts w:hint="eastAsia" w:hAnsi="宋体" w:eastAsia="宋体"/>
          <w:color w:val="auto"/>
          <w:highlight w:val="none"/>
          <w:lang w:eastAsia="zh-CN"/>
        </w:rPr>
      </w:pPr>
      <w:r>
        <w:rPr>
          <w:rFonts w:hint="eastAsia" w:hAnsi="宋体"/>
          <w:color w:val="auto"/>
          <w:highlight w:val="none"/>
        </w:rPr>
        <w:t>致：</w:t>
      </w:r>
      <w:r>
        <w:rPr>
          <w:rFonts w:hint="eastAsia" w:hAnsi="宋体"/>
          <w:color w:val="auto"/>
          <w:highlight w:val="none"/>
          <w:lang w:eastAsia="zh-CN"/>
        </w:rPr>
        <w:t>常州嘉威建设项目管理有限公司</w:t>
      </w:r>
    </w:p>
    <w:p w14:paraId="0856B9D4">
      <w:pPr>
        <w:pStyle w:val="4"/>
        <w:spacing w:line="460" w:lineRule="exact"/>
        <w:ind w:firstLine="960"/>
        <w:rPr>
          <w:rFonts w:hAnsi="宋体"/>
          <w:color w:val="auto"/>
          <w:highlight w:val="none"/>
          <w:u w:val="single"/>
        </w:rPr>
      </w:pPr>
      <w:r>
        <w:rPr>
          <w:rFonts w:hint="eastAsia" w:hAnsi="宋体"/>
          <w:color w:val="auto"/>
          <w:highlight w:val="none"/>
          <w:u w:val="single"/>
        </w:rPr>
        <w:t>（采购人名称）</w:t>
      </w:r>
    </w:p>
    <w:p w14:paraId="407AA995">
      <w:pPr>
        <w:pStyle w:val="4"/>
        <w:spacing w:line="460" w:lineRule="exact"/>
        <w:ind w:firstLine="480"/>
        <w:rPr>
          <w:rFonts w:hAnsi="宋体"/>
          <w:color w:val="auto"/>
          <w:highlight w:val="none"/>
        </w:rPr>
      </w:pPr>
    </w:p>
    <w:p w14:paraId="7624868B">
      <w:pPr>
        <w:pStyle w:val="4"/>
        <w:spacing w:line="460" w:lineRule="exact"/>
        <w:ind w:firstLine="480"/>
        <w:rPr>
          <w:rFonts w:hAnsi="宋体"/>
          <w:color w:val="auto"/>
          <w:highlight w:val="none"/>
        </w:rPr>
      </w:pPr>
      <w:r>
        <w:rPr>
          <w:rFonts w:hint="eastAsia" w:hAnsi="宋体"/>
          <w:color w:val="auto"/>
          <w:highlight w:val="none"/>
        </w:rPr>
        <w:t>按照《中华人民共和国政府采购法》第二十二条和招标文件的规定，我单位郑重声明如下：</w:t>
      </w:r>
    </w:p>
    <w:p w14:paraId="0F1E7865">
      <w:pPr>
        <w:pStyle w:val="4"/>
        <w:spacing w:line="460" w:lineRule="exact"/>
        <w:ind w:firstLine="480"/>
        <w:rPr>
          <w:rFonts w:hAnsi="宋体"/>
          <w:color w:val="auto"/>
          <w:highlight w:val="none"/>
        </w:rPr>
      </w:pPr>
      <w:r>
        <w:rPr>
          <w:rFonts w:hint="eastAsia" w:hAnsi="宋体"/>
          <w:color w:val="auto"/>
          <w:highlight w:val="none"/>
        </w:rPr>
        <w:t>一、我单位是按照中华人民共和国法律规定登记注册的，注册地点为</w:t>
      </w:r>
      <w:r>
        <w:rPr>
          <w:rFonts w:hint="eastAsia" w:hAnsi="宋体"/>
          <w:color w:val="auto"/>
          <w:highlight w:val="none"/>
          <w:u w:val="single"/>
        </w:rPr>
        <w:t xml:space="preserve">         </w:t>
      </w:r>
      <w:r>
        <w:rPr>
          <w:rFonts w:hint="eastAsia" w:hAnsi="宋体"/>
          <w:color w:val="auto"/>
          <w:highlight w:val="none"/>
        </w:rPr>
        <w:t>，全称为</w:t>
      </w:r>
      <w:r>
        <w:rPr>
          <w:rFonts w:hint="eastAsia" w:hAnsi="宋体"/>
          <w:color w:val="auto"/>
          <w:highlight w:val="none"/>
          <w:u w:val="single"/>
        </w:rPr>
        <w:t xml:space="preserve">        </w:t>
      </w:r>
      <w:r>
        <w:rPr>
          <w:rFonts w:hint="eastAsia" w:hAnsi="宋体"/>
          <w:color w:val="auto"/>
          <w:highlight w:val="none"/>
        </w:rPr>
        <w:t>，统一社会信用代码为</w:t>
      </w:r>
      <w:r>
        <w:rPr>
          <w:rFonts w:hint="eastAsia" w:hAnsi="宋体"/>
          <w:color w:val="auto"/>
          <w:highlight w:val="none"/>
          <w:u w:val="single"/>
        </w:rPr>
        <w:t xml:space="preserve">           </w:t>
      </w:r>
      <w:r>
        <w:rPr>
          <w:rFonts w:hint="eastAsia" w:hAnsi="宋体"/>
          <w:color w:val="auto"/>
          <w:highlight w:val="none"/>
        </w:rPr>
        <w:t xml:space="preserve"> ，法定代表人（单位负责人）为</w:t>
      </w:r>
      <w:r>
        <w:rPr>
          <w:rFonts w:hint="eastAsia" w:hAnsi="宋体"/>
          <w:color w:val="auto"/>
          <w:highlight w:val="none"/>
          <w:u w:val="single"/>
        </w:rPr>
        <w:t xml:space="preserve">         </w:t>
      </w:r>
      <w:r>
        <w:rPr>
          <w:rFonts w:hint="eastAsia" w:hAnsi="宋体"/>
          <w:color w:val="auto"/>
          <w:highlight w:val="none"/>
        </w:rPr>
        <w:t>，具有独立承担民事责任的能力</w:t>
      </w:r>
      <w:r>
        <w:rPr>
          <w:rFonts w:hint="eastAsia" w:hAnsi="宋体"/>
          <w:b/>
          <w:color w:val="auto"/>
          <w:highlight w:val="none"/>
        </w:rPr>
        <w:t>（如属于分公司经总公司授权参与项目，由总公司承担民事责任的，需提供总公司项目授权书）</w:t>
      </w:r>
      <w:r>
        <w:rPr>
          <w:rFonts w:hint="eastAsia" w:hAnsi="宋体"/>
          <w:color w:val="auto"/>
          <w:highlight w:val="none"/>
        </w:rPr>
        <w:t>。</w:t>
      </w:r>
    </w:p>
    <w:p w14:paraId="369E158E">
      <w:pPr>
        <w:pStyle w:val="4"/>
        <w:spacing w:line="460" w:lineRule="exact"/>
        <w:ind w:firstLine="480"/>
        <w:rPr>
          <w:rFonts w:hAnsi="宋体"/>
          <w:color w:val="auto"/>
          <w:highlight w:val="none"/>
        </w:rPr>
      </w:pPr>
      <w:r>
        <w:rPr>
          <w:rFonts w:hint="eastAsia" w:hAnsi="宋体"/>
          <w:color w:val="auto"/>
          <w:highlight w:val="none"/>
        </w:rPr>
        <w:t>二、我单位具有良好的商业信誉（指投标人经营状况良好，无本资格声明第十条情形）和健全的财务会计制度。</w:t>
      </w:r>
    </w:p>
    <w:p w14:paraId="5AA3AAA3">
      <w:pPr>
        <w:pStyle w:val="4"/>
        <w:spacing w:line="460" w:lineRule="exact"/>
        <w:ind w:firstLine="480"/>
        <w:rPr>
          <w:rFonts w:hAnsi="宋体"/>
          <w:color w:val="auto"/>
          <w:highlight w:val="none"/>
        </w:rPr>
      </w:pPr>
      <w:r>
        <w:rPr>
          <w:rFonts w:hint="eastAsia" w:hAnsi="宋体"/>
          <w:color w:val="auto"/>
          <w:highlight w:val="none"/>
        </w:rPr>
        <w:t>三、我单位依法进行纳税和社会保险申报并实际履行了义务。</w:t>
      </w:r>
    </w:p>
    <w:p w14:paraId="2FF9AE0B">
      <w:pPr>
        <w:pStyle w:val="4"/>
        <w:spacing w:line="460" w:lineRule="exact"/>
        <w:ind w:firstLine="480"/>
        <w:rPr>
          <w:rFonts w:hAnsi="宋体"/>
          <w:color w:val="auto"/>
          <w:highlight w:val="none"/>
        </w:rPr>
      </w:pPr>
      <w:r>
        <w:rPr>
          <w:rFonts w:hint="eastAsia" w:hAnsi="宋体"/>
          <w:color w:val="auto"/>
          <w:highlight w:val="none"/>
        </w:rPr>
        <w:t>四、我单位具有履行本项目采购合同所必需的设备和专业技术能力，并具有履行合同的良好</w:t>
      </w:r>
      <w:r>
        <w:rPr>
          <w:rFonts w:hAnsi="宋体"/>
          <w:color w:val="auto"/>
          <w:highlight w:val="none"/>
        </w:rPr>
        <w:t>记录</w:t>
      </w:r>
      <w:r>
        <w:rPr>
          <w:rFonts w:hint="eastAsia" w:hAnsi="宋体"/>
          <w:color w:val="auto"/>
          <w:highlight w:val="none"/>
        </w:rPr>
        <w:t>。为履行本项采购合同我单位具备如下主要设备和主要专业技术能力:</w:t>
      </w:r>
    </w:p>
    <w:p w14:paraId="09380AE3">
      <w:pPr>
        <w:pStyle w:val="4"/>
        <w:spacing w:line="460" w:lineRule="exact"/>
        <w:ind w:firstLine="480"/>
        <w:rPr>
          <w:rFonts w:hAnsi="宋体"/>
          <w:color w:val="auto"/>
          <w:highlight w:val="none"/>
        </w:rPr>
      </w:pPr>
      <w:r>
        <w:rPr>
          <w:rFonts w:hint="eastAsia" w:hAnsi="宋体"/>
          <w:color w:val="auto"/>
          <w:highlight w:val="none"/>
        </w:rPr>
        <w:t>主要设备有：</w:t>
      </w:r>
      <w:r>
        <w:rPr>
          <w:rFonts w:hAnsi="宋体"/>
          <w:color w:val="auto"/>
          <w:highlight w:val="none"/>
          <w:u w:val="single"/>
        </w:rPr>
        <w:t xml:space="preserve">            </w:t>
      </w:r>
    </w:p>
    <w:p w14:paraId="251CF9A7">
      <w:pPr>
        <w:pStyle w:val="4"/>
        <w:spacing w:line="460" w:lineRule="exact"/>
        <w:ind w:firstLine="480"/>
        <w:rPr>
          <w:rFonts w:hAnsi="宋体"/>
          <w:color w:val="auto"/>
          <w:highlight w:val="none"/>
        </w:rPr>
      </w:pPr>
      <w:r>
        <w:rPr>
          <w:rFonts w:hint="eastAsia" w:hAnsi="宋体"/>
          <w:color w:val="auto"/>
          <w:highlight w:val="none"/>
        </w:rPr>
        <w:t>主要专业技术能力有</w:t>
      </w:r>
      <w:r>
        <w:rPr>
          <w:rFonts w:hint="eastAsia" w:hAnsi="宋体"/>
          <w:color w:val="auto"/>
          <w:highlight w:val="none"/>
          <w:u w:val="single"/>
        </w:rPr>
        <w:t xml:space="preserve">                 </w:t>
      </w:r>
    </w:p>
    <w:p w14:paraId="398A5B30">
      <w:pPr>
        <w:pStyle w:val="4"/>
        <w:spacing w:line="460" w:lineRule="exact"/>
        <w:ind w:firstLine="480"/>
        <w:rPr>
          <w:rFonts w:hAnsi="宋体"/>
          <w:color w:val="auto"/>
          <w:highlight w:val="none"/>
        </w:rPr>
      </w:pPr>
      <w:r>
        <w:rPr>
          <w:rFonts w:hint="eastAsia" w:hAnsi="宋体"/>
          <w:color w:val="auto"/>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D38AD40">
      <w:pPr>
        <w:pStyle w:val="4"/>
        <w:spacing w:line="460" w:lineRule="exact"/>
        <w:ind w:firstLine="480"/>
        <w:rPr>
          <w:rFonts w:hAnsi="宋体"/>
          <w:color w:val="auto"/>
          <w:highlight w:val="none"/>
        </w:rPr>
      </w:pPr>
      <w:r>
        <w:rPr>
          <w:rFonts w:hint="eastAsia" w:hAnsi="宋体"/>
          <w:color w:val="auto"/>
          <w:highlight w:val="none"/>
        </w:rPr>
        <w:t>六、我单位具备法律、行政法规规定的其他条件。</w:t>
      </w:r>
    </w:p>
    <w:p w14:paraId="213D50D9">
      <w:pPr>
        <w:pStyle w:val="4"/>
        <w:spacing w:line="460" w:lineRule="exact"/>
        <w:ind w:firstLine="480"/>
        <w:rPr>
          <w:rFonts w:hAnsi="宋体"/>
          <w:color w:val="auto"/>
          <w:highlight w:val="none"/>
        </w:rPr>
      </w:pPr>
      <w:r>
        <w:rPr>
          <w:rFonts w:hint="eastAsia" w:hAnsi="宋体"/>
          <w:color w:val="auto"/>
          <w:highlight w:val="none"/>
        </w:rPr>
        <w:t>七、与我单位存在“单位负责人为同一人或者存在直接控股、管理关系”的其他单位信息如下（如无此情形的，填写“无”）：</w:t>
      </w:r>
    </w:p>
    <w:p w14:paraId="6FC57B56">
      <w:pPr>
        <w:pStyle w:val="4"/>
        <w:spacing w:line="460" w:lineRule="exact"/>
        <w:ind w:firstLine="480"/>
        <w:rPr>
          <w:rFonts w:hAnsi="宋体"/>
          <w:color w:val="auto"/>
          <w:highlight w:val="none"/>
        </w:rPr>
      </w:pPr>
      <w:r>
        <w:rPr>
          <w:rFonts w:hint="eastAsia" w:hAnsi="宋体"/>
          <w:color w:val="auto"/>
          <w:highlight w:val="none"/>
        </w:rPr>
        <w:t>1、与我单位的法定代表人（单位负责人）为同一人的其他单位如下：</w:t>
      </w:r>
      <w:r>
        <w:rPr>
          <w:rFonts w:hint="eastAsia" w:hAnsi="宋体"/>
          <w:color w:val="auto"/>
          <w:highlight w:val="none"/>
          <w:u w:val="single"/>
        </w:rPr>
        <w:t xml:space="preserve">     </w:t>
      </w:r>
      <w:r>
        <w:rPr>
          <w:rFonts w:hint="eastAsia" w:hAnsi="宋体"/>
          <w:color w:val="auto"/>
          <w:highlight w:val="none"/>
        </w:rPr>
        <w:t xml:space="preserve">          </w:t>
      </w:r>
    </w:p>
    <w:p w14:paraId="30CB609F">
      <w:pPr>
        <w:pStyle w:val="4"/>
        <w:spacing w:line="460" w:lineRule="exact"/>
        <w:ind w:firstLine="480"/>
        <w:rPr>
          <w:rFonts w:hAnsi="宋体"/>
          <w:color w:val="auto"/>
          <w:highlight w:val="none"/>
        </w:rPr>
      </w:pPr>
      <w:r>
        <w:rPr>
          <w:rFonts w:hint="eastAsia" w:hAnsi="宋体"/>
          <w:color w:val="auto"/>
          <w:highlight w:val="none"/>
        </w:rPr>
        <w:t>2、我单位直接控股的其他单位如下：</w:t>
      </w:r>
      <w:r>
        <w:rPr>
          <w:rFonts w:hint="eastAsia" w:hAnsi="宋体"/>
          <w:color w:val="auto"/>
          <w:highlight w:val="none"/>
          <w:u w:val="single"/>
        </w:rPr>
        <w:t xml:space="preserve">                    </w:t>
      </w:r>
      <w:r>
        <w:rPr>
          <w:rFonts w:hint="eastAsia" w:hAnsi="宋体"/>
          <w:color w:val="auto"/>
          <w:highlight w:val="none"/>
        </w:rPr>
        <w:t xml:space="preserve"> </w:t>
      </w:r>
    </w:p>
    <w:p w14:paraId="3D00914A">
      <w:pPr>
        <w:pStyle w:val="4"/>
        <w:spacing w:line="460" w:lineRule="exact"/>
        <w:ind w:firstLine="480"/>
        <w:rPr>
          <w:rFonts w:hAnsi="宋体"/>
          <w:color w:val="auto"/>
          <w:highlight w:val="none"/>
        </w:rPr>
      </w:pPr>
      <w:r>
        <w:rPr>
          <w:rFonts w:hint="eastAsia" w:hAnsi="宋体"/>
          <w:color w:val="auto"/>
          <w:highlight w:val="none"/>
        </w:rPr>
        <w:t>3、与我单位存在管理关系的其他单位如下：</w:t>
      </w:r>
      <w:r>
        <w:rPr>
          <w:rFonts w:hint="eastAsia" w:hAnsi="宋体"/>
          <w:color w:val="auto"/>
          <w:highlight w:val="none"/>
          <w:u w:val="single"/>
        </w:rPr>
        <w:t xml:space="preserve">              </w:t>
      </w:r>
      <w:r>
        <w:rPr>
          <w:rFonts w:hint="eastAsia" w:hAnsi="宋体"/>
          <w:color w:val="auto"/>
          <w:highlight w:val="none"/>
        </w:rPr>
        <w:t xml:space="preserve"> </w:t>
      </w:r>
    </w:p>
    <w:p w14:paraId="0BB4F4B9">
      <w:pPr>
        <w:pStyle w:val="4"/>
        <w:spacing w:line="460" w:lineRule="exact"/>
        <w:ind w:firstLine="480"/>
        <w:rPr>
          <w:rFonts w:hAnsi="宋体"/>
          <w:color w:val="auto"/>
          <w:highlight w:val="none"/>
        </w:rPr>
      </w:pPr>
      <w:r>
        <w:rPr>
          <w:rFonts w:hint="eastAsia" w:hAnsi="宋体"/>
          <w:color w:val="auto"/>
          <w:highlight w:val="none"/>
        </w:rPr>
        <w:t>八、</w:t>
      </w:r>
      <w:r>
        <w:rPr>
          <w:rFonts w:hAnsi="宋体"/>
          <w:color w:val="auto"/>
          <w:highlight w:val="none"/>
        </w:rPr>
        <w:t>我</w:t>
      </w:r>
      <w:r>
        <w:rPr>
          <w:rFonts w:hint="eastAsia" w:hAnsi="宋体"/>
          <w:color w:val="auto"/>
          <w:highlight w:val="none"/>
        </w:rPr>
        <w:t>单位</w:t>
      </w:r>
      <w:r>
        <w:rPr>
          <w:rFonts w:hAnsi="宋体"/>
          <w:color w:val="auto"/>
          <w:highlight w:val="none"/>
        </w:rPr>
        <w:t>不属于为本项目提供整体设计、规范编制或者项目管理、监理、检测等服务的投标人。</w:t>
      </w:r>
    </w:p>
    <w:p w14:paraId="277CAB15">
      <w:pPr>
        <w:pStyle w:val="4"/>
        <w:spacing w:line="460" w:lineRule="exact"/>
        <w:ind w:firstLine="480"/>
        <w:rPr>
          <w:rFonts w:hAnsi="宋体"/>
          <w:color w:val="auto"/>
          <w:highlight w:val="none"/>
        </w:rPr>
      </w:pPr>
      <w:r>
        <w:rPr>
          <w:rFonts w:hint="eastAsia" w:hAnsi="宋体"/>
          <w:color w:val="auto"/>
          <w:highlight w:val="none"/>
        </w:rPr>
        <w:t>九、</w:t>
      </w:r>
      <w:r>
        <w:rPr>
          <w:rFonts w:hAnsi="宋体"/>
          <w:color w:val="auto"/>
          <w:highlight w:val="none"/>
        </w:rPr>
        <w:t>我单位无以下不良信用记录情形：</w:t>
      </w:r>
    </w:p>
    <w:p w14:paraId="7D352C10">
      <w:pPr>
        <w:pStyle w:val="4"/>
        <w:spacing w:line="460" w:lineRule="exact"/>
        <w:ind w:firstLine="480"/>
        <w:rPr>
          <w:rFonts w:hAnsi="宋体"/>
          <w:color w:val="auto"/>
          <w:highlight w:val="none"/>
        </w:rPr>
      </w:pPr>
      <w:r>
        <w:rPr>
          <w:rFonts w:hAnsi="宋体"/>
          <w:color w:val="auto"/>
          <w:highlight w:val="none"/>
        </w:rPr>
        <w:t>1</w:t>
      </w:r>
      <w:r>
        <w:rPr>
          <w:rFonts w:hint="eastAsia" w:hAnsi="宋体"/>
          <w:color w:val="auto"/>
          <w:highlight w:val="none"/>
        </w:rPr>
        <w:t>、在“信用中国”网站被列入失信被执行人和重大税收违法案件当事人名单；</w:t>
      </w:r>
    </w:p>
    <w:p w14:paraId="1C5A11D4">
      <w:pPr>
        <w:pStyle w:val="4"/>
        <w:spacing w:line="460" w:lineRule="exact"/>
        <w:ind w:firstLine="480"/>
        <w:rPr>
          <w:rFonts w:hAnsi="宋体"/>
          <w:color w:val="auto"/>
          <w:highlight w:val="none"/>
        </w:rPr>
      </w:pPr>
      <w:r>
        <w:rPr>
          <w:rFonts w:hAnsi="宋体"/>
          <w:color w:val="auto"/>
          <w:highlight w:val="none"/>
        </w:rPr>
        <w:t>2</w:t>
      </w:r>
      <w:r>
        <w:rPr>
          <w:rFonts w:hint="eastAsia" w:hAnsi="宋体"/>
          <w:color w:val="auto"/>
          <w:highlight w:val="none"/>
        </w:rPr>
        <w:t>、在“中国政府采购网”网站被列入政府采购严重违法失信行为记录名单；</w:t>
      </w:r>
    </w:p>
    <w:p w14:paraId="46A64AEF">
      <w:pPr>
        <w:pStyle w:val="4"/>
        <w:spacing w:line="460" w:lineRule="exact"/>
        <w:ind w:firstLine="480"/>
        <w:rPr>
          <w:rFonts w:hAnsi="宋体"/>
          <w:color w:val="auto"/>
          <w:highlight w:val="none"/>
        </w:rPr>
      </w:pPr>
      <w:r>
        <w:rPr>
          <w:rFonts w:hAnsi="宋体"/>
          <w:color w:val="auto"/>
          <w:highlight w:val="none"/>
        </w:rPr>
        <w:t>3</w:t>
      </w:r>
      <w:r>
        <w:rPr>
          <w:rFonts w:hint="eastAsia" w:hAnsi="宋体"/>
          <w:color w:val="auto"/>
          <w:highlight w:val="none"/>
        </w:rPr>
        <w:t>、</w:t>
      </w:r>
      <w:r>
        <w:rPr>
          <w:rFonts w:hAnsi="宋体"/>
          <w:color w:val="auto"/>
          <w:highlight w:val="none"/>
        </w:rPr>
        <w:t>不符合《政府采购法》第二十二条规定的条件。</w:t>
      </w:r>
    </w:p>
    <w:p w14:paraId="4AA64E5D">
      <w:pPr>
        <w:pStyle w:val="4"/>
        <w:spacing w:line="460" w:lineRule="exact"/>
        <w:ind w:firstLine="480"/>
        <w:rPr>
          <w:rFonts w:hAnsi="宋体"/>
          <w:color w:val="auto"/>
          <w:highlight w:val="none"/>
        </w:rPr>
      </w:pPr>
    </w:p>
    <w:p w14:paraId="1EFE2D11">
      <w:pPr>
        <w:pStyle w:val="4"/>
        <w:spacing w:line="460" w:lineRule="exact"/>
        <w:ind w:firstLine="480"/>
        <w:rPr>
          <w:rFonts w:hAnsi="宋体"/>
          <w:color w:val="auto"/>
          <w:highlight w:val="none"/>
        </w:rPr>
      </w:pPr>
      <w:r>
        <w:rPr>
          <w:rFonts w:hint="eastAsia" w:hAnsi="宋体"/>
          <w:color w:val="auto"/>
          <w:highlight w:val="none"/>
        </w:rPr>
        <w:t>我单位保证上述声明的事项都是真实的，如有虚假，我单位愿意承担相应的法律责任，并承担因此所造成的一切损失。</w:t>
      </w:r>
    </w:p>
    <w:p w14:paraId="0DAA850C">
      <w:pPr>
        <w:pStyle w:val="4"/>
        <w:spacing w:line="460" w:lineRule="exact"/>
        <w:ind w:firstLine="480"/>
        <w:rPr>
          <w:rFonts w:hAnsi="宋体"/>
          <w:color w:val="auto"/>
          <w:highlight w:val="none"/>
        </w:rPr>
      </w:pPr>
    </w:p>
    <w:p w14:paraId="47CE0183">
      <w:pPr>
        <w:pStyle w:val="4"/>
        <w:spacing w:line="460" w:lineRule="exact"/>
        <w:ind w:firstLine="480"/>
        <w:rPr>
          <w:rFonts w:hAnsi="宋体"/>
          <w:color w:val="auto"/>
          <w:highlight w:val="none"/>
        </w:rPr>
      </w:pPr>
    </w:p>
    <w:p w14:paraId="151DF83E">
      <w:pPr>
        <w:pStyle w:val="4"/>
        <w:spacing w:line="460" w:lineRule="exact"/>
        <w:ind w:firstLine="480"/>
        <w:rPr>
          <w:rFonts w:hAnsi="宋体"/>
          <w:color w:val="auto"/>
          <w:highlight w:val="none"/>
        </w:rPr>
      </w:pPr>
      <w:r>
        <w:rPr>
          <w:rFonts w:hint="eastAsia" w:hAnsi="宋体"/>
          <w:color w:val="auto"/>
          <w:highlight w:val="none"/>
        </w:rPr>
        <w:t>                                      投标人：（加盖公章）</w:t>
      </w:r>
    </w:p>
    <w:p w14:paraId="13F91C42">
      <w:pPr>
        <w:pStyle w:val="4"/>
        <w:spacing w:line="460" w:lineRule="exact"/>
        <w:ind w:firstLine="480"/>
        <w:rPr>
          <w:rFonts w:hAnsi="宋体"/>
          <w:color w:val="auto"/>
          <w:highlight w:val="none"/>
        </w:rPr>
      </w:pPr>
      <w:r>
        <w:rPr>
          <w:rFonts w:hint="eastAsia" w:hAnsi="宋体"/>
          <w:color w:val="auto"/>
          <w:highlight w:val="none"/>
        </w:rPr>
        <w:t>                       法定代表人（或单位负责人）签字或盖章：</w:t>
      </w:r>
    </w:p>
    <w:p w14:paraId="6F0C4B65">
      <w:pPr>
        <w:pStyle w:val="4"/>
        <w:spacing w:line="460" w:lineRule="exact"/>
        <w:ind w:firstLine="4920"/>
        <w:rPr>
          <w:rFonts w:hAnsi="宋体"/>
          <w:color w:val="auto"/>
          <w:highlight w:val="none"/>
        </w:rPr>
      </w:pPr>
      <w:r>
        <w:rPr>
          <w:rFonts w:hint="eastAsia" w:hAnsi="宋体"/>
          <w:color w:val="auto"/>
          <w:highlight w:val="none"/>
        </w:rPr>
        <w:t>日期：    年    月    日</w:t>
      </w:r>
    </w:p>
    <w:p w14:paraId="71A9ECD6">
      <w:pPr>
        <w:spacing w:line="360" w:lineRule="auto"/>
        <w:rPr>
          <w:rFonts w:ascii="宋体" w:hAnsi="宋体"/>
          <w:color w:val="auto"/>
          <w:sz w:val="24"/>
          <w:highlight w:val="none"/>
        </w:rPr>
      </w:pPr>
    </w:p>
    <w:p w14:paraId="56F03B87">
      <w:pPr>
        <w:spacing w:line="360" w:lineRule="auto"/>
        <w:rPr>
          <w:rFonts w:ascii="宋体" w:hAnsi="宋体"/>
          <w:color w:val="auto"/>
          <w:sz w:val="24"/>
          <w:highlight w:val="none"/>
        </w:rPr>
      </w:pPr>
    </w:p>
    <w:p w14:paraId="48E3E8C0">
      <w:pPr>
        <w:spacing w:line="360" w:lineRule="auto"/>
        <w:rPr>
          <w:rFonts w:ascii="宋体" w:hAnsi="宋体"/>
          <w:color w:val="auto"/>
          <w:sz w:val="24"/>
          <w:highlight w:val="none"/>
        </w:rPr>
      </w:pPr>
    </w:p>
    <w:p w14:paraId="264C21F4">
      <w:pPr>
        <w:spacing w:line="360" w:lineRule="auto"/>
        <w:rPr>
          <w:rFonts w:ascii="宋体" w:hAnsi="宋体"/>
          <w:color w:val="auto"/>
          <w:sz w:val="24"/>
          <w:highlight w:val="none"/>
        </w:rPr>
      </w:pPr>
      <w:r>
        <w:rPr>
          <w:rFonts w:ascii="宋体" w:hAnsi="宋体"/>
          <w:color w:val="auto"/>
          <w:sz w:val="24"/>
          <w:highlight w:val="none"/>
        </w:rPr>
        <w:t>说明：</w:t>
      </w:r>
      <w:r>
        <w:rPr>
          <w:rFonts w:hint="eastAsia" w:ascii="宋体" w:hAnsi="宋体"/>
          <w:color w:val="auto"/>
          <w:sz w:val="24"/>
          <w:highlight w:val="none"/>
        </w:rPr>
        <w:t>供应商承诺不实的，依据《政府采购法》第七十七条“提供虚假材料谋取中标、成交的”有关规定予以处理</w:t>
      </w:r>
      <w:r>
        <w:rPr>
          <w:rFonts w:ascii="宋体" w:hAnsi="宋体"/>
          <w:color w:val="auto"/>
          <w:sz w:val="24"/>
          <w:highlight w:val="none"/>
        </w:rPr>
        <w:t>。</w:t>
      </w:r>
    </w:p>
    <w:p w14:paraId="5F2D090B">
      <w:pPr>
        <w:tabs>
          <w:tab w:val="left" w:pos="5580"/>
        </w:tabs>
        <w:spacing w:line="360" w:lineRule="auto"/>
        <w:rPr>
          <w:rFonts w:ascii="宋体" w:hAnsi="宋体"/>
          <w:color w:val="auto"/>
          <w:sz w:val="24"/>
          <w:highlight w:val="none"/>
        </w:rPr>
        <w:sectPr>
          <w:headerReference r:id="rId14" w:type="default"/>
          <w:footerReference r:id="rId15" w:type="default"/>
          <w:pgSz w:w="11907" w:h="16840"/>
          <w:pgMar w:top="1418" w:right="1134" w:bottom="1418" w:left="1701" w:header="851" w:footer="851" w:gutter="0"/>
          <w:cols w:space="720" w:num="1"/>
          <w:docGrid w:linePitch="360" w:charSpace="0"/>
        </w:sectPr>
      </w:pPr>
    </w:p>
    <w:p w14:paraId="73F9B9EE">
      <w:pPr>
        <w:spacing w:line="360" w:lineRule="auto"/>
        <w:outlineLvl w:val="2"/>
        <w:rPr>
          <w:rFonts w:ascii="宋体" w:hAnsi="宋体"/>
          <w:b/>
          <w:color w:val="auto"/>
          <w:sz w:val="24"/>
          <w:szCs w:val="20"/>
          <w:highlight w:val="none"/>
        </w:rPr>
      </w:pPr>
      <w:r>
        <w:rPr>
          <w:rFonts w:ascii="宋体" w:hAnsi="宋体"/>
          <w:b/>
          <w:color w:val="auto"/>
          <w:sz w:val="24"/>
          <w:szCs w:val="20"/>
          <w:highlight w:val="none"/>
        </w:rPr>
        <w:t>2 落实政府采购政策需满足的资格要求（如有）</w:t>
      </w:r>
    </w:p>
    <w:p w14:paraId="6373E57D">
      <w:pPr>
        <w:spacing w:line="360" w:lineRule="auto"/>
        <w:outlineLvl w:val="2"/>
        <w:rPr>
          <w:rFonts w:ascii="宋体" w:hAnsi="宋体"/>
          <w:b/>
          <w:color w:val="auto"/>
          <w:sz w:val="24"/>
          <w:szCs w:val="20"/>
          <w:highlight w:val="none"/>
        </w:rPr>
      </w:pPr>
      <w:r>
        <w:rPr>
          <w:rFonts w:ascii="宋体" w:hAnsi="宋体"/>
          <w:b/>
          <w:color w:val="auto"/>
          <w:sz w:val="24"/>
          <w:szCs w:val="20"/>
          <w:highlight w:val="none"/>
        </w:rPr>
        <w:t>2-</w:t>
      </w:r>
      <w:r>
        <w:rPr>
          <w:rFonts w:hint="eastAsia" w:ascii="宋体" w:hAnsi="宋体"/>
          <w:b/>
          <w:color w:val="auto"/>
          <w:sz w:val="24"/>
          <w:szCs w:val="20"/>
          <w:highlight w:val="none"/>
          <w:lang w:val="en-US" w:eastAsia="zh-CN"/>
        </w:rPr>
        <w:t>3</w:t>
      </w:r>
      <w:r>
        <w:rPr>
          <w:rFonts w:ascii="宋体" w:hAnsi="宋体"/>
          <w:b/>
          <w:color w:val="auto"/>
          <w:sz w:val="24"/>
          <w:szCs w:val="20"/>
          <w:highlight w:val="none"/>
        </w:rPr>
        <w:t xml:space="preserve"> </w:t>
      </w:r>
      <w:r>
        <w:rPr>
          <w:rFonts w:ascii="宋体" w:hAnsi="宋体"/>
          <w:b/>
          <w:color w:val="auto"/>
          <w:sz w:val="24"/>
          <w:highlight w:val="none"/>
        </w:rPr>
        <w:t>其它落实政府采购政策的资格要求</w:t>
      </w:r>
      <w:r>
        <w:rPr>
          <w:rFonts w:ascii="宋体" w:hAnsi="宋体"/>
          <w:b/>
          <w:color w:val="auto"/>
          <w:sz w:val="24"/>
          <w:szCs w:val="20"/>
          <w:highlight w:val="none"/>
        </w:rPr>
        <w:t>（如有）</w:t>
      </w:r>
    </w:p>
    <w:p w14:paraId="04F876C3">
      <w:pPr>
        <w:widowControl/>
        <w:jc w:val="left"/>
        <w:rPr>
          <w:rFonts w:ascii="宋体" w:hAnsi="宋体"/>
          <w:color w:val="auto"/>
          <w:sz w:val="24"/>
          <w:highlight w:val="none"/>
        </w:rPr>
      </w:pPr>
    </w:p>
    <w:p w14:paraId="2CB48B78">
      <w:pPr>
        <w:widowControl/>
        <w:jc w:val="left"/>
        <w:rPr>
          <w:rFonts w:ascii="宋体" w:hAnsi="宋体"/>
          <w:b/>
          <w:color w:val="auto"/>
          <w:sz w:val="24"/>
          <w:highlight w:val="none"/>
        </w:rPr>
      </w:pPr>
      <w:r>
        <w:rPr>
          <w:rFonts w:ascii="宋体" w:hAnsi="宋体"/>
          <w:color w:val="auto"/>
          <w:sz w:val="24"/>
          <w:highlight w:val="none"/>
        </w:rPr>
        <w:br w:type="page" w:clear="all"/>
      </w:r>
      <w:r>
        <w:rPr>
          <w:rFonts w:ascii="宋体" w:hAnsi="宋体"/>
          <w:b/>
          <w:color w:val="auto"/>
          <w:sz w:val="24"/>
          <w:szCs w:val="20"/>
          <w:highlight w:val="none"/>
        </w:rPr>
        <w:t xml:space="preserve">3 </w:t>
      </w:r>
      <w:r>
        <w:rPr>
          <w:rFonts w:ascii="宋体" w:hAnsi="宋体"/>
          <w:b/>
          <w:color w:val="auto"/>
          <w:sz w:val="24"/>
          <w:highlight w:val="none"/>
        </w:rPr>
        <w:t>本项目的特定资格要求</w:t>
      </w:r>
      <w:r>
        <w:rPr>
          <w:rFonts w:ascii="宋体" w:hAnsi="宋体"/>
          <w:b/>
          <w:color w:val="auto"/>
          <w:sz w:val="24"/>
          <w:szCs w:val="20"/>
          <w:highlight w:val="none"/>
        </w:rPr>
        <w:t>（如有）</w:t>
      </w:r>
    </w:p>
    <w:p w14:paraId="4904D5EB">
      <w:pPr>
        <w:spacing w:line="360" w:lineRule="auto"/>
        <w:rPr>
          <w:rFonts w:ascii="宋体" w:hAnsi="宋体"/>
          <w:color w:val="auto"/>
          <w:sz w:val="24"/>
          <w:szCs w:val="20"/>
          <w:highlight w:val="none"/>
        </w:rPr>
      </w:pPr>
      <w:r>
        <w:rPr>
          <w:rFonts w:ascii="宋体" w:hAnsi="宋体"/>
          <w:color w:val="auto"/>
          <w:sz w:val="24"/>
          <w:szCs w:val="20"/>
          <w:highlight w:val="none"/>
        </w:rPr>
        <w:t>3-2其他特定资格要求</w:t>
      </w:r>
    </w:p>
    <w:p w14:paraId="268A9F65">
      <w:pPr>
        <w:spacing w:line="360" w:lineRule="auto"/>
        <w:ind w:left="719" w:hanging="240"/>
        <w:rPr>
          <w:rFonts w:ascii="宋体" w:hAnsi="宋体"/>
          <w:color w:val="auto"/>
          <w:sz w:val="24"/>
          <w:szCs w:val="20"/>
          <w:highlight w:val="none"/>
        </w:rPr>
      </w:pPr>
    </w:p>
    <w:p w14:paraId="43386F8B">
      <w:pPr>
        <w:spacing w:line="360" w:lineRule="auto"/>
        <w:ind w:left="719" w:hanging="240"/>
        <w:rPr>
          <w:rFonts w:ascii="宋体" w:hAnsi="宋体"/>
          <w:color w:val="auto"/>
          <w:sz w:val="24"/>
          <w:szCs w:val="20"/>
          <w:highlight w:val="none"/>
        </w:rPr>
      </w:pPr>
    </w:p>
    <w:p w14:paraId="45F76542">
      <w:pPr>
        <w:spacing w:line="360" w:lineRule="auto"/>
        <w:ind w:left="719" w:hanging="240"/>
        <w:rPr>
          <w:rFonts w:ascii="宋体" w:hAnsi="宋体"/>
          <w:color w:val="auto"/>
          <w:sz w:val="24"/>
          <w:szCs w:val="20"/>
          <w:highlight w:val="none"/>
        </w:rPr>
      </w:pPr>
    </w:p>
    <w:p w14:paraId="1A99553D">
      <w:pPr>
        <w:spacing w:line="360" w:lineRule="auto"/>
        <w:ind w:left="719" w:hanging="240"/>
        <w:rPr>
          <w:rFonts w:ascii="宋体" w:hAnsi="宋体"/>
          <w:color w:val="auto"/>
          <w:sz w:val="24"/>
          <w:szCs w:val="20"/>
          <w:highlight w:val="none"/>
        </w:rPr>
      </w:pPr>
    </w:p>
    <w:p w14:paraId="723AFE25">
      <w:pPr>
        <w:spacing w:line="360" w:lineRule="auto"/>
        <w:ind w:left="719" w:hanging="240"/>
        <w:rPr>
          <w:rFonts w:ascii="宋体" w:hAnsi="宋体"/>
          <w:color w:val="auto"/>
          <w:sz w:val="24"/>
          <w:szCs w:val="20"/>
          <w:highlight w:val="none"/>
        </w:rPr>
      </w:pPr>
    </w:p>
    <w:p w14:paraId="7E750849">
      <w:pPr>
        <w:spacing w:line="360" w:lineRule="auto"/>
        <w:ind w:left="719" w:hanging="240"/>
        <w:rPr>
          <w:rFonts w:ascii="宋体" w:hAnsi="宋体"/>
          <w:color w:val="auto"/>
          <w:sz w:val="24"/>
          <w:szCs w:val="20"/>
          <w:highlight w:val="none"/>
        </w:rPr>
      </w:pPr>
    </w:p>
    <w:p w14:paraId="065DD22F">
      <w:pPr>
        <w:spacing w:line="360" w:lineRule="auto"/>
        <w:ind w:left="719" w:hanging="240"/>
        <w:rPr>
          <w:rFonts w:ascii="宋体" w:hAnsi="宋体"/>
          <w:color w:val="auto"/>
          <w:sz w:val="24"/>
          <w:szCs w:val="20"/>
          <w:highlight w:val="none"/>
        </w:rPr>
      </w:pPr>
    </w:p>
    <w:p w14:paraId="7FA2F864">
      <w:pPr>
        <w:spacing w:line="360" w:lineRule="auto"/>
        <w:ind w:left="719" w:hanging="240"/>
        <w:rPr>
          <w:rFonts w:ascii="宋体" w:hAnsi="宋体"/>
          <w:color w:val="auto"/>
          <w:sz w:val="24"/>
          <w:szCs w:val="20"/>
          <w:highlight w:val="none"/>
        </w:rPr>
      </w:pPr>
    </w:p>
    <w:p w14:paraId="0E29EA86">
      <w:pPr>
        <w:spacing w:line="360" w:lineRule="auto"/>
        <w:ind w:left="719" w:hanging="240"/>
        <w:rPr>
          <w:rFonts w:ascii="宋体" w:hAnsi="宋体"/>
          <w:color w:val="auto"/>
          <w:sz w:val="24"/>
          <w:szCs w:val="20"/>
          <w:highlight w:val="none"/>
        </w:rPr>
      </w:pPr>
    </w:p>
    <w:p w14:paraId="4F1C21C7">
      <w:pPr>
        <w:spacing w:line="360" w:lineRule="auto"/>
        <w:ind w:left="719" w:hanging="240"/>
        <w:rPr>
          <w:rFonts w:ascii="宋体" w:hAnsi="宋体"/>
          <w:color w:val="auto"/>
          <w:sz w:val="24"/>
          <w:szCs w:val="20"/>
          <w:highlight w:val="none"/>
        </w:rPr>
      </w:pPr>
    </w:p>
    <w:p w14:paraId="271F448B">
      <w:pPr>
        <w:spacing w:line="360" w:lineRule="auto"/>
        <w:ind w:left="719" w:hanging="240"/>
        <w:rPr>
          <w:rFonts w:ascii="宋体" w:hAnsi="宋体"/>
          <w:color w:val="auto"/>
          <w:sz w:val="24"/>
          <w:szCs w:val="20"/>
          <w:highlight w:val="none"/>
        </w:rPr>
      </w:pPr>
    </w:p>
    <w:p w14:paraId="71289E62">
      <w:pPr>
        <w:spacing w:line="360" w:lineRule="auto"/>
        <w:ind w:left="719" w:hanging="240"/>
        <w:rPr>
          <w:rFonts w:ascii="宋体" w:hAnsi="宋体"/>
          <w:color w:val="auto"/>
          <w:sz w:val="24"/>
          <w:szCs w:val="20"/>
          <w:highlight w:val="none"/>
        </w:rPr>
      </w:pPr>
    </w:p>
    <w:p w14:paraId="2BC40E14">
      <w:pPr>
        <w:spacing w:line="360" w:lineRule="auto"/>
        <w:ind w:left="719" w:hanging="240"/>
        <w:rPr>
          <w:rFonts w:ascii="宋体" w:hAnsi="宋体"/>
          <w:color w:val="auto"/>
          <w:sz w:val="24"/>
          <w:szCs w:val="20"/>
          <w:highlight w:val="none"/>
        </w:rPr>
      </w:pPr>
    </w:p>
    <w:p w14:paraId="511BDA68">
      <w:pPr>
        <w:spacing w:line="360" w:lineRule="auto"/>
        <w:ind w:left="719" w:hanging="240"/>
        <w:rPr>
          <w:rFonts w:ascii="宋体" w:hAnsi="宋体"/>
          <w:color w:val="auto"/>
          <w:sz w:val="24"/>
          <w:szCs w:val="20"/>
          <w:highlight w:val="none"/>
        </w:rPr>
      </w:pPr>
    </w:p>
    <w:p w14:paraId="1446534C">
      <w:pPr>
        <w:spacing w:line="360" w:lineRule="auto"/>
        <w:ind w:left="719" w:hanging="240"/>
        <w:rPr>
          <w:rFonts w:ascii="宋体" w:hAnsi="宋体"/>
          <w:color w:val="auto"/>
          <w:sz w:val="24"/>
          <w:szCs w:val="20"/>
          <w:highlight w:val="none"/>
        </w:rPr>
      </w:pPr>
    </w:p>
    <w:p w14:paraId="5784079A">
      <w:pPr>
        <w:spacing w:line="360" w:lineRule="auto"/>
        <w:ind w:left="719" w:hanging="240"/>
        <w:rPr>
          <w:rFonts w:ascii="宋体" w:hAnsi="宋体"/>
          <w:color w:val="auto"/>
          <w:sz w:val="24"/>
          <w:szCs w:val="20"/>
          <w:highlight w:val="none"/>
        </w:rPr>
      </w:pPr>
    </w:p>
    <w:p w14:paraId="066B19E7">
      <w:pPr>
        <w:spacing w:line="360" w:lineRule="auto"/>
        <w:ind w:left="719" w:hanging="240"/>
        <w:rPr>
          <w:rFonts w:ascii="宋体" w:hAnsi="宋体"/>
          <w:color w:val="auto"/>
          <w:sz w:val="24"/>
          <w:szCs w:val="20"/>
          <w:highlight w:val="none"/>
        </w:rPr>
      </w:pPr>
    </w:p>
    <w:p w14:paraId="30293061">
      <w:pPr>
        <w:spacing w:line="360" w:lineRule="auto"/>
        <w:ind w:left="719" w:hanging="240"/>
        <w:rPr>
          <w:rFonts w:ascii="宋体" w:hAnsi="宋体"/>
          <w:color w:val="auto"/>
          <w:sz w:val="24"/>
          <w:szCs w:val="20"/>
          <w:highlight w:val="none"/>
        </w:rPr>
      </w:pPr>
    </w:p>
    <w:p w14:paraId="6F2476DA">
      <w:pPr>
        <w:spacing w:line="360" w:lineRule="auto"/>
        <w:ind w:left="719" w:hanging="240"/>
        <w:rPr>
          <w:rFonts w:ascii="宋体" w:hAnsi="宋体"/>
          <w:color w:val="auto"/>
          <w:sz w:val="24"/>
          <w:szCs w:val="20"/>
          <w:highlight w:val="none"/>
        </w:rPr>
      </w:pPr>
    </w:p>
    <w:p w14:paraId="0A960EF4">
      <w:pPr>
        <w:spacing w:line="360" w:lineRule="auto"/>
        <w:ind w:left="719" w:hanging="240"/>
        <w:rPr>
          <w:rFonts w:ascii="宋体" w:hAnsi="宋体"/>
          <w:color w:val="auto"/>
          <w:sz w:val="24"/>
          <w:szCs w:val="20"/>
          <w:highlight w:val="none"/>
        </w:rPr>
      </w:pPr>
    </w:p>
    <w:p w14:paraId="4330503C">
      <w:pPr>
        <w:spacing w:line="360" w:lineRule="auto"/>
        <w:ind w:left="719" w:hanging="240"/>
        <w:rPr>
          <w:rFonts w:ascii="宋体" w:hAnsi="宋体"/>
          <w:color w:val="auto"/>
          <w:sz w:val="24"/>
          <w:szCs w:val="20"/>
          <w:highlight w:val="none"/>
        </w:rPr>
      </w:pPr>
    </w:p>
    <w:p w14:paraId="31115CB2">
      <w:pPr>
        <w:spacing w:line="360" w:lineRule="auto"/>
        <w:ind w:left="719" w:hanging="240"/>
        <w:rPr>
          <w:rFonts w:ascii="宋体" w:hAnsi="宋体"/>
          <w:color w:val="auto"/>
          <w:sz w:val="24"/>
          <w:szCs w:val="20"/>
          <w:highlight w:val="none"/>
        </w:rPr>
      </w:pPr>
    </w:p>
    <w:p w14:paraId="22A6E03F">
      <w:pPr>
        <w:spacing w:line="360" w:lineRule="auto"/>
        <w:ind w:left="719" w:hanging="240"/>
        <w:rPr>
          <w:rFonts w:ascii="宋体" w:hAnsi="宋体"/>
          <w:color w:val="auto"/>
          <w:sz w:val="24"/>
          <w:szCs w:val="20"/>
          <w:highlight w:val="none"/>
        </w:rPr>
      </w:pPr>
    </w:p>
    <w:p w14:paraId="714C1D3B">
      <w:pPr>
        <w:spacing w:line="360" w:lineRule="auto"/>
        <w:ind w:left="719" w:hanging="240"/>
        <w:rPr>
          <w:rFonts w:ascii="宋体" w:hAnsi="宋体"/>
          <w:color w:val="auto"/>
          <w:sz w:val="24"/>
          <w:szCs w:val="20"/>
          <w:highlight w:val="none"/>
        </w:rPr>
      </w:pPr>
    </w:p>
    <w:p w14:paraId="63AFA3D5">
      <w:pPr>
        <w:spacing w:line="360" w:lineRule="auto"/>
        <w:ind w:left="719" w:hanging="240"/>
        <w:rPr>
          <w:rFonts w:ascii="宋体" w:hAnsi="宋体"/>
          <w:color w:val="auto"/>
          <w:sz w:val="24"/>
          <w:szCs w:val="20"/>
          <w:highlight w:val="none"/>
        </w:rPr>
      </w:pPr>
    </w:p>
    <w:p w14:paraId="55C2A42A">
      <w:pPr>
        <w:spacing w:line="360" w:lineRule="auto"/>
        <w:ind w:left="719" w:hanging="240"/>
        <w:rPr>
          <w:rFonts w:ascii="宋体" w:hAnsi="宋体"/>
          <w:color w:val="auto"/>
          <w:sz w:val="24"/>
          <w:szCs w:val="20"/>
          <w:highlight w:val="none"/>
        </w:rPr>
      </w:pPr>
    </w:p>
    <w:p w14:paraId="5ADF0C30">
      <w:pPr>
        <w:spacing w:line="360" w:lineRule="auto"/>
        <w:ind w:left="719" w:hanging="240"/>
        <w:rPr>
          <w:rFonts w:ascii="宋体" w:hAnsi="宋体"/>
          <w:color w:val="auto"/>
          <w:sz w:val="24"/>
          <w:szCs w:val="20"/>
          <w:highlight w:val="none"/>
        </w:rPr>
      </w:pPr>
    </w:p>
    <w:p w14:paraId="22CFFBFB">
      <w:pPr>
        <w:spacing w:line="360" w:lineRule="auto"/>
        <w:ind w:left="719" w:hanging="240"/>
        <w:rPr>
          <w:rFonts w:ascii="宋体" w:hAnsi="宋体"/>
          <w:color w:val="auto"/>
          <w:sz w:val="24"/>
          <w:szCs w:val="20"/>
          <w:highlight w:val="none"/>
        </w:rPr>
      </w:pPr>
    </w:p>
    <w:p w14:paraId="6EBE054E">
      <w:pPr>
        <w:widowControl/>
        <w:jc w:val="center"/>
        <w:rPr>
          <w:rFonts w:ascii="宋体" w:hAnsi="宋体"/>
          <w:b/>
          <w:color w:val="auto"/>
          <w:sz w:val="32"/>
          <w:szCs w:val="32"/>
          <w:highlight w:val="none"/>
        </w:rPr>
      </w:pPr>
      <w:r>
        <w:rPr>
          <w:rFonts w:ascii="宋体" w:hAnsi="宋体"/>
          <w:b/>
          <w:color w:val="auto"/>
          <w:sz w:val="32"/>
          <w:szCs w:val="32"/>
          <w:highlight w:val="none"/>
        </w:rPr>
        <w:t>二、商务技术文件格式</w:t>
      </w:r>
      <w:bookmarkStart w:id="817" w:name="_Toc142311058"/>
      <w:bookmarkStart w:id="818" w:name="_Toc150774761"/>
      <w:bookmarkStart w:id="819" w:name="_Toc226309800"/>
      <w:bookmarkStart w:id="820" w:name="_Ref467988698"/>
      <w:bookmarkStart w:id="821" w:name="_Toc127151556"/>
      <w:bookmarkStart w:id="822" w:name="_Toc195842921"/>
      <w:bookmarkStart w:id="823" w:name="_Toc520356217"/>
      <w:bookmarkStart w:id="824" w:name="_Toc150480794"/>
      <w:bookmarkStart w:id="825" w:name="_Toc480942349"/>
      <w:bookmarkStart w:id="826" w:name="_Toc226965829"/>
      <w:bookmarkStart w:id="827" w:name="_Toc226337252"/>
      <w:bookmarkStart w:id="828" w:name="_Toc226965746"/>
    </w:p>
    <w:p w14:paraId="41E34F14">
      <w:pPr>
        <w:widowControl/>
        <w:jc w:val="center"/>
        <w:rPr>
          <w:rFonts w:ascii="宋体" w:hAnsi="宋体"/>
          <w:b/>
          <w:color w:val="auto"/>
          <w:sz w:val="32"/>
          <w:szCs w:val="32"/>
          <w:highlight w:val="none"/>
        </w:rPr>
      </w:pPr>
    </w:p>
    <w:p w14:paraId="001161A5">
      <w:pPr>
        <w:spacing w:line="360" w:lineRule="auto"/>
        <w:outlineLvl w:val="2"/>
        <w:rPr>
          <w:rFonts w:ascii="宋体" w:hAnsi="宋体"/>
          <w:b/>
          <w:color w:val="auto"/>
          <w:sz w:val="24"/>
          <w:szCs w:val="20"/>
          <w:highlight w:val="none"/>
        </w:rPr>
      </w:pPr>
      <w:r>
        <w:rPr>
          <w:rFonts w:hint="eastAsia" w:ascii="宋体" w:hAnsi="宋体"/>
          <w:b/>
          <w:color w:val="auto"/>
          <w:sz w:val="24"/>
          <w:highlight w:val="none"/>
        </w:rPr>
        <w:t>1</w:t>
      </w:r>
      <w:r>
        <w:rPr>
          <w:rFonts w:ascii="宋体" w:hAnsi="宋体"/>
          <w:b/>
          <w:color w:val="auto"/>
          <w:sz w:val="24"/>
          <w:szCs w:val="20"/>
          <w:highlight w:val="none"/>
        </w:rPr>
        <w:t xml:space="preserve">  </w:t>
      </w:r>
      <w:r>
        <w:rPr>
          <w:rFonts w:ascii="宋体" w:hAnsi="宋体"/>
          <w:b/>
          <w:color w:val="auto"/>
          <w:sz w:val="24"/>
          <w:highlight w:val="none"/>
        </w:rPr>
        <w:t>投标</w:t>
      </w:r>
      <w:bookmarkEnd w:id="817"/>
      <w:bookmarkEnd w:id="818"/>
      <w:bookmarkEnd w:id="819"/>
      <w:bookmarkEnd w:id="820"/>
      <w:bookmarkEnd w:id="821"/>
      <w:bookmarkEnd w:id="822"/>
      <w:bookmarkEnd w:id="823"/>
      <w:bookmarkEnd w:id="824"/>
      <w:bookmarkEnd w:id="825"/>
      <w:bookmarkEnd w:id="826"/>
      <w:bookmarkEnd w:id="827"/>
      <w:bookmarkEnd w:id="828"/>
      <w:r>
        <w:rPr>
          <w:rFonts w:hint="eastAsia" w:ascii="宋体" w:hAnsi="宋体"/>
          <w:b/>
          <w:color w:val="auto"/>
          <w:sz w:val="24"/>
          <w:highlight w:val="none"/>
        </w:rPr>
        <w:t>函</w:t>
      </w:r>
      <w:r>
        <w:rPr>
          <w:rFonts w:ascii="宋体" w:hAnsi="宋体"/>
          <w:b/>
          <w:color w:val="auto"/>
          <w:sz w:val="24"/>
          <w:szCs w:val="20"/>
          <w:highlight w:val="none"/>
        </w:rPr>
        <w:t>（实质性格式）</w:t>
      </w:r>
    </w:p>
    <w:p w14:paraId="069E9765">
      <w:pPr>
        <w:tabs>
          <w:tab w:val="left" w:pos="5580"/>
        </w:tabs>
        <w:spacing w:line="360" w:lineRule="auto"/>
        <w:rPr>
          <w:rFonts w:ascii="宋体" w:hAnsi="宋体"/>
          <w:color w:val="auto"/>
          <w:sz w:val="24"/>
          <w:highlight w:val="none"/>
        </w:rPr>
      </w:pPr>
    </w:p>
    <w:p w14:paraId="421475C1">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投标函</w:t>
      </w:r>
    </w:p>
    <w:p w14:paraId="025CD4A0">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15250E03">
      <w:pPr>
        <w:tabs>
          <w:tab w:val="left" w:pos="5580"/>
        </w:tabs>
        <w:spacing w:line="360" w:lineRule="auto"/>
        <w:rPr>
          <w:rFonts w:ascii="宋体" w:hAnsi="宋体"/>
          <w:color w:val="auto"/>
          <w:sz w:val="24"/>
          <w:szCs w:val="20"/>
          <w:highlight w:val="none"/>
        </w:rPr>
      </w:pPr>
    </w:p>
    <w:p w14:paraId="39893496">
      <w:pPr>
        <w:tabs>
          <w:tab w:val="left" w:pos="5580"/>
        </w:tabs>
        <w:spacing w:line="360" w:lineRule="auto"/>
        <w:ind w:firstLine="408"/>
        <w:rPr>
          <w:rFonts w:ascii="宋体" w:hAnsi="宋体"/>
          <w:color w:val="auto"/>
          <w:sz w:val="24"/>
          <w:szCs w:val="20"/>
          <w:highlight w:val="none"/>
        </w:rPr>
      </w:pPr>
      <w:r>
        <w:rPr>
          <w:rFonts w:ascii="宋体" w:hAnsi="宋体"/>
          <w:color w:val="auto"/>
          <w:sz w:val="24"/>
          <w:szCs w:val="20"/>
          <w:highlight w:val="none"/>
        </w:rPr>
        <w:t>我方参加你方就___________（项目名称，项目编号/包号）组织的招标活动，并对此项目进行投标。</w:t>
      </w:r>
    </w:p>
    <w:p w14:paraId="65A520E8">
      <w:pPr>
        <w:tabs>
          <w:tab w:val="left" w:pos="5580"/>
        </w:tabs>
        <w:spacing w:line="360" w:lineRule="auto"/>
        <w:ind w:firstLine="408"/>
        <w:rPr>
          <w:rFonts w:ascii="宋体" w:hAnsi="宋体"/>
          <w:color w:val="auto"/>
          <w:sz w:val="24"/>
          <w:szCs w:val="20"/>
          <w:highlight w:val="none"/>
        </w:rPr>
      </w:pPr>
      <w:r>
        <w:rPr>
          <w:rFonts w:ascii="宋体" w:hAnsi="宋体"/>
          <w:color w:val="auto"/>
          <w:sz w:val="24"/>
          <w:szCs w:val="20"/>
          <w:highlight w:val="none"/>
        </w:rPr>
        <w:t>1. 我方</w:t>
      </w:r>
      <w:r>
        <w:rPr>
          <w:rFonts w:ascii="宋体" w:hAnsi="宋体"/>
          <w:color w:val="auto"/>
          <w:sz w:val="24"/>
          <w:highlight w:val="none"/>
        </w:rPr>
        <w:t>已详细审查全部招标文件</w:t>
      </w:r>
      <w:r>
        <w:rPr>
          <w:rFonts w:ascii="宋体" w:hAnsi="宋体"/>
          <w:color w:val="auto"/>
          <w:sz w:val="24"/>
          <w:szCs w:val="20"/>
          <w:highlight w:val="none"/>
        </w:rPr>
        <w:t>，自愿参与投标并承诺如下：</w:t>
      </w:r>
    </w:p>
    <w:p w14:paraId="5AEFF9CF">
      <w:pPr>
        <w:tabs>
          <w:tab w:val="left" w:pos="720"/>
          <w:tab w:val="left" w:pos="900"/>
        </w:tabs>
        <w:spacing w:line="360" w:lineRule="auto"/>
        <w:ind w:left="360" w:firstLine="72"/>
        <w:rPr>
          <w:rFonts w:ascii="宋体" w:hAnsi="宋体"/>
          <w:color w:val="auto"/>
          <w:sz w:val="24"/>
          <w:szCs w:val="20"/>
          <w:highlight w:val="none"/>
        </w:rPr>
      </w:pPr>
      <w:r>
        <w:rPr>
          <w:rFonts w:ascii="宋体" w:hAnsi="宋体"/>
          <w:color w:val="auto"/>
          <w:sz w:val="24"/>
          <w:szCs w:val="20"/>
          <w:highlight w:val="none"/>
        </w:rPr>
        <w:t>（1）本投标有效期为自提交投标文件的截止之日起</w:t>
      </w:r>
      <w:r>
        <w:rPr>
          <w:rFonts w:hint="eastAsia" w:ascii="宋体" w:hAnsi="宋体"/>
          <w:color w:val="auto"/>
          <w:sz w:val="24"/>
          <w:highlight w:val="none"/>
        </w:rPr>
        <w:t>60</w:t>
      </w:r>
      <w:r>
        <w:rPr>
          <w:rFonts w:ascii="宋体" w:hAnsi="宋体"/>
          <w:color w:val="auto"/>
          <w:sz w:val="24"/>
          <w:szCs w:val="20"/>
          <w:highlight w:val="none"/>
        </w:rPr>
        <w:t>个日历日。</w:t>
      </w:r>
    </w:p>
    <w:p w14:paraId="633C67FF">
      <w:pPr>
        <w:tabs>
          <w:tab w:val="left" w:pos="720"/>
          <w:tab w:val="left" w:pos="900"/>
        </w:tabs>
        <w:spacing w:line="360" w:lineRule="auto"/>
        <w:ind w:left="360" w:firstLine="72"/>
        <w:rPr>
          <w:rFonts w:ascii="宋体" w:hAnsi="宋体"/>
          <w:color w:val="auto"/>
          <w:sz w:val="24"/>
          <w:szCs w:val="20"/>
          <w:highlight w:val="none"/>
        </w:rPr>
      </w:pPr>
      <w:r>
        <w:rPr>
          <w:rFonts w:ascii="宋体" w:hAnsi="宋体"/>
          <w:color w:val="auto"/>
          <w:sz w:val="24"/>
          <w:szCs w:val="20"/>
          <w:highlight w:val="none"/>
        </w:rPr>
        <w:t>（2）除合同条款及采购需求偏离表列出的偏离外，我方响应招标文件的全部要求。</w:t>
      </w:r>
    </w:p>
    <w:p w14:paraId="09C9C9E6">
      <w:pPr>
        <w:tabs>
          <w:tab w:val="left" w:pos="5580"/>
        </w:tabs>
        <w:spacing w:line="360" w:lineRule="auto"/>
        <w:ind w:firstLine="420"/>
        <w:rPr>
          <w:rFonts w:ascii="宋体" w:hAnsi="宋体"/>
          <w:color w:val="auto"/>
          <w:sz w:val="24"/>
          <w:szCs w:val="20"/>
          <w:highlight w:val="none"/>
        </w:rPr>
      </w:pPr>
      <w:r>
        <w:rPr>
          <w:rFonts w:ascii="宋体" w:hAnsi="宋体"/>
          <w:color w:val="auto"/>
          <w:sz w:val="24"/>
          <w:szCs w:val="20"/>
          <w:highlight w:val="none"/>
        </w:rPr>
        <w:t>（3）我方已提供的全部文件资料是真实、准确的，并对此承担一切法律后果。</w:t>
      </w:r>
    </w:p>
    <w:p w14:paraId="15DA2423">
      <w:pPr>
        <w:tabs>
          <w:tab w:val="left" w:pos="5580"/>
        </w:tabs>
        <w:spacing w:line="360" w:lineRule="auto"/>
        <w:ind w:firstLine="420"/>
        <w:rPr>
          <w:rFonts w:ascii="宋体" w:hAnsi="宋体"/>
          <w:color w:val="auto"/>
          <w:sz w:val="24"/>
          <w:highlight w:val="none"/>
        </w:rPr>
      </w:pPr>
      <w:r>
        <w:rPr>
          <w:rFonts w:ascii="宋体" w:hAnsi="宋体"/>
          <w:color w:val="auto"/>
          <w:sz w:val="24"/>
          <w:szCs w:val="20"/>
          <w:highlight w:val="none"/>
        </w:rPr>
        <w:t>（4）如我方中标，我方将在法律规定的期限内与你方签订合同，按照招标文件要求提交履约保证金，并在合同约定的期限内完成合同规定的全部义务。</w:t>
      </w:r>
    </w:p>
    <w:p w14:paraId="3FD2B69B">
      <w:pPr>
        <w:spacing w:line="360" w:lineRule="auto"/>
        <w:ind w:left="420"/>
        <w:rPr>
          <w:rFonts w:ascii="宋体" w:hAnsi="宋体"/>
          <w:color w:val="auto"/>
          <w:sz w:val="24"/>
          <w:highlight w:val="none"/>
        </w:rPr>
      </w:pPr>
      <w:r>
        <w:rPr>
          <w:rFonts w:ascii="宋体" w:hAnsi="宋体"/>
          <w:color w:val="auto"/>
          <w:sz w:val="24"/>
          <w:highlight w:val="none"/>
        </w:rPr>
        <w:t>2. 其他补充条款（如有）：</w:t>
      </w:r>
      <w:r>
        <w:rPr>
          <w:rFonts w:ascii="宋体" w:hAnsi="宋体"/>
          <w:color w:val="auto"/>
          <w:sz w:val="24"/>
          <w:szCs w:val="20"/>
          <w:highlight w:val="none"/>
        </w:rPr>
        <w:t>___________</w:t>
      </w:r>
      <w:r>
        <w:rPr>
          <w:rFonts w:ascii="宋体" w:hAnsi="宋体"/>
          <w:color w:val="auto"/>
          <w:sz w:val="24"/>
          <w:highlight w:val="none"/>
        </w:rPr>
        <w:t>。</w:t>
      </w:r>
    </w:p>
    <w:p w14:paraId="4E5C88A5">
      <w:pPr>
        <w:spacing w:line="360" w:lineRule="auto"/>
        <w:ind w:firstLine="480"/>
        <w:rPr>
          <w:rFonts w:ascii="宋体" w:hAnsi="宋体"/>
          <w:color w:val="auto"/>
          <w:sz w:val="24"/>
          <w:highlight w:val="none"/>
        </w:rPr>
      </w:pPr>
      <w:r>
        <w:rPr>
          <w:rFonts w:ascii="宋体" w:hAnsi="宋体"/>
          <w:color w:val="auto"/>
          <w:sz w:val="24"/>
          <w:highlight w:val="none"/>
        </w:rPr>
        <w:t>与本投标有关的一切正式往来信函请寄：</w:t>
      </w:r>
    </w:p>
    <w:p w14:paraId="5A277A2D">
      <w:pPr>
        <w:tabs>
          <w:tab w:val="left" w:pos="5580"/>
        </w:tabs>
        <w:spacing w:line="360" w:lineRule="auto"/>
        <w:ind w:left="420"/>
        <w:rPr>
          <w:rFonts w:ascii="宋体" w:hAnsi="宋体"/>
          <w:color w:val="auto"/>
          <w:sz w:val="24"/>
          <w:szCs w:val="20"/>
          <w:highlight w:val="none"/>
        </w:rPr>
      </w:pPr>
    </w:p>
    <w:p w14:paraId="69E0A84F">
      <w:pPr>
        <w:tabs>
          <w:tab w:val="left" w:pos="5580"/>
        </w:tabs>
        <w:spacing w:line="360" w:lineRule="auto"/>
        <w:ind w:left="420"/>
        <w:rPr>
          <w:rFonts w:ascii="宋体" w:hAnsi="宋体"/>
          <w:color w:val="auto"/>
          <w:sz w:val="24"/>
          <w:szCs w:val="20"/>
          <w:highlight w:val="none"/>
        </w:rPr>
      </w:pPr>
      <w:r>
        <w:rPr>
          <w:rFonts w:ascii="宋体" w:hAnsi="宋体"/>
          <w:color w:val="auto"/>
          <w:sz w:val="24"/>
          <w:szCs w:val="20"/>
          <w:highlight w:val="none"/>
        </w:rPr>
        <w:t>地址_________________________     传真____________________________</w:t>
      </w:r>
    </w:p>
    <w:p w14:paraId="753ACDCE">
      <w:pPr>
        <w:tabs>
          <w:tab w:val="left" w:pos="5580"/>
        </w:tabs>
        <w:spacing w:line="360" w:lineRule="auto"/>
        <w:ind w:left="420"/>
        <w:rPr>
          <w:rFonts w:ascii="宋体" w:hAnsi="宋体"/>
          <w:color w:val="auto"/>
          <w:sz w:val="24"/>
          <w:szCs w:val="20"/>
          <w:highlight w:val="none"/>
        </w:rPr>
      </w:pPr>
      <w:r>
        <w:rPr>
          <w:rFonts w:ascii="宋体" w:hAnsi="宋体"/>
          <w:color w:val="auto"/>
          <w:sz w:val="24"/>
          <w:szCs w:val="20"/>
          <w:highlight w:val="none"/>
        </w:rPr>
        <w:t>电话_________________________     电子函件________________________</w:t>
      </w:r>
    </w:p>
    <w:p w14:paraId="4A6D4EB1">
      <w:pPr>
        <w:tabs>
          <w:tab w:val="left" w:pos="5580"/>
        </w:tabs>
        <w:spacing w:line="360" w:lineRule="auto"/>
        <w:ind w:left="420"/>
        <w:rPr>
          <w:rFonts w:ascii="宋体" w:hAnsi="宋体"/>
          <w:color w:val="auto"/>
          <w:sz w:val="24"/>
          <w:szCs w:val="20"/>
          <w:highlight w:val="none"/>
        </w:rPr>
      </w:pPr>
    </w:p>
    <w:p w14:paraId="2A0EC92F">
      <w:pPr>
        <w:tabs>
          <w:tab w:val="left" w:pos="5580"/>
        </w:tabs>
        <w:spacing w:line="360" w:lineRule="auto"/>
        <w:ind w:left="420"/>
        <w:rPr>
          <w:rFonts w:ascii="宋体" w:hAnsi="宋体"/>
          <w:color w:val="auto"/>
          <w:sz w:val="24"/>
          <w:szCs w:val="20"/>
          <w:highlight w:val="none"/>
        </w:rPr>
      </w:pPr>
      <w:r>
        <w:rPr>
          <w:rFonts w:ascii="宋体" w:hAnsi="宋体"/>
          <w:color w:val="auto"/>
          <w:sz w:val="24"/>
          <w:szCs w:val="20"/>
          <w:highlight w:val="none"/>
        </w:rPr>
        <w:t>投标人名称（加盖公章） ___________</w:t>
      </w:r>
    </w:p>
    <w:p w14:paraId="496D88AD">
      <w:pPr>
        <w:tabs>
          <w:tab w:val="left" w:pos="5580"/>
        </w:tabs>
        <w:spacing w:line="360" w:lineRule="auto"/>
        <w:ind w:left="420"/>
        <w:rPr>
          <w:rFonts w:ascii="宋体" w:hAnsi="宋体"/>
          <w:color w:val="auto"/>
          <w:sz w:val="24"/>
          <w:szCs w:val="20"/>
          <w:highlight w:val="none"/>
        </w:rPr>
      </w:pPr>
      <w:r>
        <w:rPr>
          <w:rFonts w:ascii="宋体" w:hAnsi="宋体"/>
          <w:color w:val="auto"/>
          <w:sz w:val="24"/>
          <w:szCs w:val="20"/>
          <w:highlight w:val="none"/>
        </w:rPr>
        <w:t xml:space="preserve">日期：_____年______月______日    </w:t>
      </w:r>
    </w:p>
    <w:p w14:paraId="60358BEB">
      <w:pPr>
        <w:tabs>
          <w:tab w:val="left" w:pos="5580"/>
        </w:tabs>
        <w:spacing w:line="360" w:lineRule="auto"/>
        <w:ind w:left="420"/>
        <w:rPr>
          <w:rFonts w:ascii="宋体" w:hAnsi="宋体"/>
          <w:color w:val="auto"/>
          <w:sz w:val="24"/>
          <w:szCs w:val="20"/>
          <w:highlight w:val="none"/>
          <w:u w:val="single"/>
        </w:rPr>
      </w:pPr>
    </w:p>
    <w:p w14:paraId="50D6C0A7">
      <w:pPr>
        <w:widowControl/>
        <w:jc w:val="left"/>
        <w:rPr>
          <w:rFonts w:ascii="宋体" w:hAnsi="宋体"/>
          <w:b/>
          <w:color w:val="auto"/>
          <w:sz w:val="24"/>
          <w:highlight w:val="none"/>
        </w:rPr>
      </w:pPr>
      <w:bookmarkStart w:id="829" w:name="_Hlt520356243"/>
      <w:bookmarkEnd w:id="829"/>
      <w:bookmarkStart w:id="830" w:name="_Hlt520355938"/>
      <w:bookmarkEnd w:id="830"/>
      <w:r>
        <w:rPr>
          <w:rFonts w:ascii="宋体" w:hAnsi="宋体"/>
          <w:color w:val="auto"/>
          <w:sz w:val="24"/>
          <w:highlight w:val="none"/>
        </w:rPr>
        <w:br w:type="page" w:clear="all"/>
      </w:r>
    </w:p>
    <w:p w14:paraId="477CC34D">
      <w:pPr>
        <w:widowControl/>
        <w:jc w:val="left"/>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 xml:space="preserve">  </w:t>
      </w:r>
      <w:r>
        <w:rPr>
          <w:rFonts w:hint="eastAsia" w:ascii="宋体" w:hAnsi="宋体"/>
          <w:b/>
          <w:color w:val="auto"/>
          <w:sz w:val="24"/>
          <w:highlight w:val="none"/>
        </w:rPr>
        <w:t>法定代表人资格证明书</w:t>
      </w:r>
      <w:r>
        <w:rPr>
          <w:rFonts w:ascii="宋体" w:hAnsi="宋体"/>
          <w:b/>
          <w:color w:val="auto"/>
          <w:sz w:val="24"/>
          <w:szCs w:val="20"/>
          <w:highlight w:val="none"/>
        </w:rPr>
        <w:t>（实质性格式）</w:t>
      </w:r>
    </w:p>
    <w:p w14:paraId="582072D0">
      <w:pPr>
        <w:spacing w:line="360" w:lineRule="auto"/>
        <w:jc w:val="center"/>
        <w:rPr>
          <w:rFonts w:ascii="宋体" w:hAnsi="宋体"/>
          <w:b/>
          <w:color w:val="auto"/>
          <w:sz w:val="32"/>
          <w:szCs w:val="32"/>
          <w:highlight w:val="none"/>
        </w:rPr>
      </w:pPr>
    </w:p>
    <w:p w14:paraId="1357EEE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77AFB93A">
      <w:pPr>
        <w:spacing w:line="560" w:lineRule="exact"/>
        <w:rPr>
          <w:rFonts w:ascii="宋体" w:hAnsi="宋体"/>
          <w:color w:val="auto"/>
          <w:sz w:val="24"/>
          <w:highlight w:val="none"/>
        </w:rPr>
      </w:pPr>
      <w:r>
        <w:rPr>
          <w:rFonts w:hint="eastAsia" w:ascii="宋体" w:hAnsi="宋体"/>
          <w:color w:val="auto"/>
          <w:sz w:val="24"/>
          <w:highlight w:val="none"/>
        </w:rPr>
        <w:t>单位名称:</w:t>
      </w:r>
    </w:p>
    <w:p w14:paraId="052F0A2E">
      <w:pPr>
        <w:spacing w:line="560" w:lineRule="exact"/>
        <w:rPr>
          <w:rFonts w:ascii="宋体" w:hAnsi="宋体"/>
          <w:color w:val="auto"/>
          <w:sz w:val="24"/>
          <w:highlight w:val="none"/>
        </w:rPr>
      </w:pPr>
      <w:r>
        <w:rPr>
          <w:rFonts w:hint="eastAsia" w:ascii="宋体" w:hAnsi="宋体"/>
          <w:color w:val="auto"/>
          <w:sz w:val="24"/>
          <w:highlight w:val="none"/>
        </w:rPr>
        <w:t>地址:</w:t>
      </w:r>
    </w:p>
    <w:p w14:paraId="1D3F5419">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3FDCD195">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（投标单位名称）</w:t>
      </w:r>
      <w:r>
        <w:rPr>
          <w:rFonts w:hint="eastAsia" w:ascii="宋体" w:hAnsi="宋体"/>
          <w:color w:val="auto"/>
          <w:sz w:val="24"/>
          <w:highlight w:val="none"/>
        </w:rPr>
        <w:t>的法定代表人。为参与</w:t>
      </w:r>
      <w:r>
        <w:rPr>
          <w:rFonts w:hint="eastAsia" w:ascii="宋体" w:hAnsi="宋体"/>
          <w:color w:val="auto"/>
          <w:sz w:val="24"/>
          <w:highlight w:val="none"/>
          <w:u w:val="single"/>
        </w:rPr>
        <w:t>（项目名称）</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上述项目的投标文件、进行合同谈判、签署合同和处理与之有关的一切事务。</w:t>
      </w:r>
    </w:p>
    <w:p w14:paraId="1BDD742D">
      <w:pPr>
        <w:spacing w:line="560" w:lineRule="exact"/>
        <w:rPr>
          <w:rFonts w:ascii="宋体" w:hAnsi="宋体"/>
          <w:color w:val="auto"/>
          <w:sz w:val="24"/>
          <w:highlight w:val="none"/>
        </w:rPr>
      </w:pPr>
      <w:r>
        <w:rPr>
          <w:rFonts w:hint="eastAsia" w:ascii="宋体" w:hAnsi="宋体"/>
          <w:color w:val="auto"/>
          <w:sz w:val="24"/>
          <w:highlight w:val="none"/>
        </w:rPr>
        <w:t>特此证明。</w:t>
      </w:r>
    </w:p>
    <w:p w14:paraId="215932AE">
      <w:pPr>
        <w:spacing w:line="560" w:lineRule="exact"/>
        <w:rPr>
          <w:rFonts w:ascii="宋体" w:hAnsi="宋体"/>
          <w:color w:val="auto"/>
          <w:sz w:val="24"/>
          <w:highlight w:val="none"/>
        </w:rPr>
      </w:pPr>
    </w:p>
    <w:p w14:paraId="2841B3A5">
      <w:pPr>
        <w:pStyle w:val="17"/>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042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67DCE925">
            <w:pPr>
              <w:tabs>
                <w:tab w:val="left" w:pos="5580"/>
              </w:tabs>
              <w:spacing w:line="360" w:lineRule="auto"/>
              <w:jc w:val="left"/>
              <w:rPr>
                <w:rFonts w:ascii="宋体" w:hAnsi="宋体"/>
                <w:color w:val="auto"/>
                <w:sz w:val="24"/>
                <w:szCs w:val="20"/>
                <w:highlight w:val="none"/>
              </w:rPr>
            </w:pPr>
          </w:p>
          <w:p w14:paraId="089C41AE">
            <w:pPr>
              <w:tabs>
                <w:tab w:val="left" w:pos="5580"/>
              </w:tabs>
              <w:spacing w:line="360" w:lineRule="auto"/>
              <w:jc w:val="left"/>
              <w:rPr>
                <w:rFonts w:ascii="宋体" w:hAnsi="宋体"/>
                <w:color w:val="auto"/>
                <w:sz w:val="24"/>
                <w:szCs w:val="20"/>
                <w:highlight w:val="none"/>
              </w:rPr>
            </w:pPr>
          </w:p>
          <w:p w14:paraId="1D2F552C">
            <w:pPr>
              <w:tabs>
                <w:tab w:val="left" w:pos="5580"/>
              </w:tabs>
              <w:spacing w:line="360" w:lineRule="auto"/>
              <w:jc w:val="left"/>
              <w:rPr>
                <w:rFonts w:ascii="宋体" w:hAnsi="宋体"/>
                <w:color w:val="auto"/>
                <w:sz w:val="24"/>
                <w:szCs w:val="20"/>
                <w:highlight w:val="none"/>
              </w:rPr>
            </w:pPr>
          </w:p>
        </w:tc>
        <w:tc>
          <w:tcPr>
            <w:tcW w:w="4536" w:type="dxa"/>
            <w:noWrap w:val="0"/>
          </w:tcPr>
          <w:p w14:paraId="24659324">
            <w:pPr>
              <w:tabs>
                <w:tab w:val="left" w:pos="5580"/>
              </w:tabs>
              <w:spacing w:line="360" w:lineRule="auto"/>
              <w:jc w:val="left"/>
              <w:rPr>
                <w:rFonts w:ascii="宋体" w:hAnsi="宋体"/>
                <w:color w:val="auto"/>
                <w:sz w:val="24"/>
                <w:szCs w:val="20"/>
                <w:highlight w:val="none"/>
              </w:rPr>
            </w:pPr>
          </w:p>
          <w:p w14:paraId="7BFA7182">
            <w:pPr>
              <w:tabs>
                <w:tab w:val="left" w:pos="5580"/>
              </w:tabs>
              <w:spacing w:line="360" w:lineRule="auto"/>
              <w:jc w:val="left"/>
              <w:rPr>
                <w:rFonts w:ascii="宋体" w:hAnsi="宋体"/>
                <w:color w:val="auto"/>
                <w:sz w:val="24"/>
                <w:szCs w:val="20"/>
                <w:highlight w:val="none"/>
              </w:rPr>
            </w:pPr>
          </w:p>
          <w:p w14:paraId="7691FC40">
            <w:pPr>
              <w:tabs>
                <w:tab w:val="left" w:pos="5580"/>
              </w:tabs>
              <w:spacing w:line="360" w:lineRule="auto"/>
              <w:jc w:val="left"/>
              <w:rPr>
                <w:rFonts w:ascii="宋体" w:hAnsi="宋体"/>
                <w:color w:val="auto"/>
                <w:sz w:val="24"/>
                <w:szCs w:val="20"/>
                <w:highlight w:val="none"/>
              </w:rPr>
            </w:pPr>
          </w:p>
        </w:tc>
      </w:tr>
    </w:tbl>
    <w:p w14:paraId="06E8EB5F">
      <w:pPr>
        <w:spacing w:line="560" w:lineRule="exact"/>
        <w:rPr>
          <w:rFonts w:ascii="宋体" w:hAnsi="宋体"/>
          <w:color w:val="auto"/>
          <w:sz w:val="24"/>
          <w:highlight w:val="none"/>
        </w:rPr>
      </w:pPr>
      <w:r>
        <w:rPr>
          <w:rFonts w:hint="eastAsia" w:ascii="宋体" w:hAnsi="宋体"/>
          <w:color w:val="auto"/>
          <w:sz w:val="24"/>
          <w:highlight w:val="none"/>
        </w:rPr>
        <w:t>                     投标人：（加盖公章）</w:t>
      </w:r>
    </w:p>
    <w:p w14:paraId="177D87EB">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0890E608">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54B2EE79">
      <w:pPr>
        <w:widowControl/>
        <w:jc w:val="left"/>
        <w:rPr>
          <w:rFonts w:ascii="宋体" w:hAnsi="宋体"/>
          <w:color w:val="auto"/>
          <w:sz w:val="24"/>
          <w:highlight w:val="none"/>
        </w:rPr>
      </w:pPr>
    </w:p>
    <w:p w14:paraId="4BA98494">
      <w:pPr>
        <w:widowControl/>
        <w:jc w:val="left"/>
        <w:rPr>
          <w:rFonts w:ascii="宋体" w:hAnsi="宋体"/>
          <w:color w:val="auto"/>
          <w:sz w:val="24"/>
          <w:highlight w:val="none"/>
        </w:rPr>
      </w:pPr>
    </w:p>
    <w:p w14:paraId="0C6306B8">
      <w:pPr>
        <w:widowControl/>
        <w:jc w:val="left"/>
        <w:rPr>
          <w:rFonts w:ascii="宋体" w:hAnsi="宋体"/>
          <w:color w:val="auto"/>
          <w:sz w:val="24"/>
          <w:highlight w:val="none"/>
        </w:rPr>
      </w:pPr>
    </w:p>
    <w:p w14:paraId="3385D279">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4507C0EA">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63E60A67">
      <w:pPr>
        <w:tabs>
          <w:tab w:val="left" w:pos="5580"/>
        </w:tabs>
        <w:spacing w:line="360" w:lineRule="auto"/>
        <w:jc w:val="left"/>
        <w:rPr>
          <w:rFonts w:ascii="宋体" w:hAnsi="宋体"/>
          <w:i/>
          <w:color w:val="auto"/>
          <w:sz w:val="24"/>
          <w:szCs w:val="20"/>
          <w:highlight w:val="none"/>
          <w:u w:val="singl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法定代表人资格证明书</w:t>
      </w:r>
      <w:r>
        <w:rPr>
          <w:rFonts w:ascii="宋体" w:hAnsi="宋体"/>
          <w:color w:val="auto"/>
          <w:sz w:val="24"/>
          <w:szCs w:val="20"/>
          <w:highlight w:val="none"/>
        </w:rPr>
        <w:t>》</w:t>
      </w:r>
      <w:r>
        <w:rPr>
          <w:rFonts w:hint="eastAsia" w:ascii="宋体" w:hAnsi="宋体"/>
          <w:color w:val="auto"/>
          <w:sz w:val="24"/>
          <w:szCs w:val="20"/>
          <w:highlight w:val="none"/>
        </w:rPr>
        <w:t>。</w:t>
      </w:r>
    </w:p>
    <w:p w14:paraId="7AFAC6AB">
      <w:pPr>
        <w:widowControl/>
        <w:jc w:val="left"/>
        <w:rPr>
          <w:rFonts w:ascii="宋体" w:hAnsi="宋体"/>
          <w:color w:val="auto"/>
          <w:sz w:val="24"/>
          <w:highlight w:val="none"/>
        </w:rPr>
      </w:pPr>
    </w:p>
    <w:p w14:paraId="5FE3D1F8">
      <w:pPr>
        <w:widowControl/>
        <w:jc w:val="left"/>
        <w:rPr>
          <w:rFonts w:ascii="宋体" w:hAnsi="宋体"/>
          <w:color w:val="auto"/>
          <w:sz w:val="24"/>
          <w:highlight w:val="none"/>
        </w:rPr>
      </w:pPr>
    </w:p>
    <w:p w14:paraId="06FE83A0">
      <w:pPr>
        <w:widowControl/>
        <w:jc w:val="left"/>
        <w:rPr>
          <w:rFonts w:ascii="宋体" w:hAnsi="宋体"/>
          <w:color w:val="auto"/>
          <w:sz w:val="24"/>
          <w:highlight w:val="none"/>
        </w:rPr>
      </w:pPr>
    </w:p>
    <w:p w14:paraId="126C78BC">
      <w:pPr>
        <w:widowControl/>
        <w:jc w:val="left"/>
        <w:rPr>
          <w:rFonts w:ascii="宋体" w:hAnsi="宋体"/>
          <w:b/>
          <w:color w:val="auto"/>
          <w:sz w:val="24"/>
          <w:highlight w:val="none"/>
        </w:rPr>
      </w:pPr>
      <w:r>
        <w:rPr>
          <w:rFonts w:hint="eastAsia" w:ascii="宋体" w:hAnsi="宋体"/>
          <w:b/>
          <w:color w:val="auto"/>
          <w:sz w:val="24"/>
          <w:highlight w:val="none"/>
        </w:rPr>
        <w:t>3</w:t>
      </w:r>
      <w:r>
        <w:rPr>
          <w:rFonts w:ascii="宋体" w:hAnsi="宋体"/>
          <w:b/>
          <w:color w:val="auto"/>
          <w:sz w:val="24"/>
          <w:highlight w:val="none"/>
        </w:rPr>
        <w:t xml:space="preserve">  </w:t>
      </w:r>
      <w:r>
        <w:rPr>
          <w:rFonts w:hint="eastAsia" w:ascii="宋体" w:hAnsi="宋体"/>
          <w:b/>
          <w:color w:val="auto"/>
          <w:sz w:val="24"/>
          <w:highlight w:val="none"/>
        </w:rPr>
        <w:t>政府采购供应商信用承诺书</w:t>
      </w:r>
      <w:r>
        <w:rPr>
          <w:rFonts w:ascii="宋体" w:hAnsi="宋体"/>
          <w:b/>
          <w:color w:val="auto"/>
          <w:sz w:val="24"/>
          <w:szCs w:val="20"/>
          <w:highlight w:val="none"/>
        </w:rPr>
        <w:t>（实质性格式）</w:t>
      </w:r>
    </w:p>
    <w:p w14:paraId="27147EA4">
      <w:pPr>
        <w:spacing w:line="560" w:lineRule="exact"/>
        <w:ind w:firstLine="321"/>
        <w:jc w:val="center"/>
        <w:rPr>
          <w:rFonts w:ascii="宋体" w:hAnsi="宋体"/>
          <w:b/>
          <w:color w:val="auto"/>
          <w:sz w:val="32"/>
          <w:szCs w:val="32"/>
          <w:highlight w:val="none"/>
        </w:rPr>
      </w:pPr>
    </w:p>
    <w:p w14:paraId="3B874C8E">
      <w:pPr>
        <w:spacing w:line="560" w:lineRule="exact"/>
        <w:ind w:firstLine="321"/>
        <w:jc w:val="center"/>
        <w:rPr>
          <w:rFonts w:ascii="宋体" w:hAnsi="宋体"/>
          <w:b/>
          <w:color w:val="auto"/>
          <w:sz w:val="32"/>
          <w:szCs w:val="32"/>
          <w:highlight w:val="none"/>
        </w:rPr>
      </w:pPr>
      <w:r>
        <w:rPr>
          <w:rFonts w:hint="eastAsia" w:ascii="宋体" w:hAnsi="宋体"/>
          <w:b/>
          <w:color w:val="auto"/>
          <w:sz w:val="32"/>
          <w:szCs w:val="32"/>
          <w:highlight w:val="none"/>
        </w:rPr>
        <w:t>政府采购供应商信用承诺书</w:t>
      </w:r>
    </w:p>
    <w:p w14:paraId="4F47A023">
      <w:pPr>
        <w:ind w:firstLine="640"/>
        <w:rPr>
          <w:rFonts w:ascii="宋体" w:hAnsi="宋体"/>
          <w:color w:val="auto"/>
          <w:highlight w:val="none"/>
        </w:rPr>
      </w:pPr>
    </w:p>
    <w:p w14:paraId="32D88575">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201BCFCB">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66F28403">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236EEF58">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3EC44072">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7650D81B">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2A53ECD2">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7E5EBFBF">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3515347D">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3E1C4859">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6C985B00">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5349F0A7">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333BB9F0">
      <w:pPr>
        <w:pStyle w:val="406"/>
        <w:spacing w:line="276" w:lineRule="auto"/>
        <w:ind w:right="1050" w:firstLine="2880"/>
        <w:jc w:val="both"/>
        <w:rPr>
          <w:rFonts w:ascii="宋体" w:hAnsi="宋体" w:eastAsia="宋体"/>
          <w:color w:val="auto"/>
          <w:sz w:val="24"/>
          <w:szCs w:val="22"/>
          <w:highlight w:val="none"/>
        </w:rPr>
      </w:pPr>
    </w:p>
    <w:p w14:paraId="1A76DF60">
      <w:pPr>
        <w:spacing w:before="25" w:after="25" w:line="360" w:lineRule="auto"/>
        <w:rPr>
          <w:rFonts w:ascii="宋体" w:hAnsi="宋体"/>
          <w:color w:val="auto"/>
          <w:sz w:val="24"/>
          <w:highlight w:val="none"/>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754D09E0">
      <w:pPr>
        <w:spacing w:before="25" w:after="25" w:line="360" w:lineRule="auto"/>
        <w:rPr>
          <w:rFonts w:ascii="宋体" w:hAnsi="宋体"/>
          <w:color w:val="auto"/>
          <w:sz w:val="24"/>
          <w:highlight w:val="none"/>
        </w:rPr>
      </w:pPr>
      <w:r>
        <w:rPr>
          <w:rFonts w:ascii="宋体" w:hAnsi="宋体"/>
          <w:color w:val="auto"/>
          <w:sz w:val="24"/>
          <w:szCs w:val="20"/>
          <w:highlight w:val="none"/>
        </w:rPr>
        <w:t xml:space="preserve">日期：_____年______月______日   </w:t>
      </w:r>
    </w:p>
    <w:p w14:paraId="25368CA2">
      <w:pPr>
        <w:widowControl/>
        <w:jc w:val="left"/>
        <w:rPr>
          <w:rFonts w:ascii="宋体" w:hAnsi="宋体"/>
          <w:color w:val="auto"/>
          <w:sz w:val="24"/>
          <w:szCs w:val="20"/>
          <w:highlight w:val="none"/>
        </w:rPr>
      </w:pPr>
      <w:bookmarkStart w:id="831" w:name="_Hlt520273711"/>
      <w:bookmarkEnd w:id="831"/>
      <w:bookmarkStart w:id="832" w:name="_Hlt520355504"/>
      <w:bookmarkEnd w:id="832"/>
      <w:bookmarkStart w:id="833" w:name="_Hlt520274065"/>
      <w:bookmarkEnd w:id="833"/>
      <w:bookmarkStart w:id="834" w:name="_Hlt520343392"/>
      <w:bookmarkEnd w:id="834"/>
      <w:bookmarkStart w:id="835" w:name="_Hlt520274121"/>
      <w:bookmarkEnd w:id="835"/>
      <w:bookmarkStart w:id="836" w:name="_Hlt520350918"/>
      <w:bookmarkEnd w:id="836"/>
      <w:bookmarkStart w:id="837" w:name="_Hlt520274407"/>
      <w:bookmarkEnd w:id="837"/>
      <w:bookmarkStart w:id="838" w:name="_Hlt520274393"/>
      <w:bookmarkEnd w:id="838"/>
      <w:bookmarkStart w:id="839" w:name="_Hlt520271212"/>
      <w:bookmarkEnd w:id="839"/>
      <w:bookmarkStart w:id="840" w:name="_Hlt520343000"/>
      <w:bookmarkEnd w:id="840"/>
      <w:bookmarkStart w:id="841" w:name="_Toc150480795"/>
      <w:bookmarkStart w:id="842" w:name="_Toc142311059"/>
      <w:bookmarkStart w:id="843" w:name="_Toc195842922"/>
      <w:bookmarkStart w:id="844" w:name="_Toc264969247"/>
      <w:bookmarkStart w:id="845" w:name="_Toc226309801"/>
      <w:bookmarkStart w:id="846" w:name="_Toc305158825"/>
      <w:bookmarkStart w:id="847" w:name="_Toc226965747"/>
      <w:bookmarkStart w:id="848" w:name="_Toc226337253"/>
      <w:bookmarkStart w:id="849" w:name="_Toc226965830"/>
      <w:bookmarkStart w:id="850" w:name="_Toc305158899"/>
      <w:bookmarkStart w:id="851" w:name="_Toc480942350"/>
      <w:bookmarkStart w:id="852" w:name="_Toc265228395"/>
      <w:bookmarkStart w:id="853" w:name="_Ref467988705"/>
      <w:bookmarkStart w:id="854" w:name="_Toc520356218"/>
      <w:bookmarkStart w:id="855" w:name="_Toc150774762"/>
      <w:bookmarkStart w:id="856" w:name="_Toc127151557"/>
      <w:r>
        <w:rPr>
          <w:rFonts w:ascii="宋体" w:hAnsi="宋体"/>
          <w:color w:val="auto"/>
          <w:sz w:val="24"/>
          <w:szCs w:val="20"/>
          <w:highlight w:val="none"/>
        </w:rPr>
        <w:br w:type="page" w:clear="all"/>
      </w:r>
    </w:p>
    <w:p w14:paraId="6B2069D7">
      <w:pPr>
        <w:spacing w:line="360" w:lineRule="auto"/>
        <w:outlineLvl w:val="2"/>
        <w:rPr>
          <w:rFonts w:ascii="宋体" w:hAnsi="宋体"/>
          <w:b/>
          <w:color w:val="auto"/>
          <w:sz w:val="24"/>
          <w:szCs w:val="20"/>
          <w:highlight w:val="none"/>
        </w:rPr>
      </w:pPr>
      <w:r>
        <w:rPr>
          <w:rFonts w:hint="eastAsia" w:ascii="宋体" w:hAnsi="宋体"/>
          <w:b/>
          <w:color w:val="auto"/>
          <w:sz w:val="24"/>
          <w:szCs w:val="20"/>
          <w:highlight w:val="none"/>
          <w:lang w:val="en-US" w:eastAsia="zh-CN"/>
        </w:rPr>
        <w:t>4</w:t>
      </w:r>
      <w:r>
        <w:rPr>
          <w:rFonts w:ascii="宋体" w:hAnsi="宋体"/>
          <w:b/>
          <w:color w:val="auto"/>
          <w:sz w:val="24"/>
          <w:szCs w:val="20"/>
          <w:highlight w:val="none"/>
        </w:rPr>
        <w:t xml:space="preserve">  开标一览表</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Pr>
          <w:rFonts w:ascii="宋体" w:hAnsi="宋体"/>
          <w:b/>
          <w:color w:val="auto"/>
          <w:sz w:val="24"/>
          <w:szCs w:val="20"/>
          <w:highlight w:val="none"/>
        </w:rPr>
        <w:t>（实质性格式）</w:t>
      </w:r>
    </w:p>
    <w:p w14:paraId="0AF13978">
      <w:pPr>
        <w:spacing w:line="360" w:lineRule="exact"/>
        <w:jc w:val="center"/>
        <w:rPr>
          <w:rFonts w:ascii="宋体" w:hAnsi="宋体"/>
          <w:b/>
          <w:color w:val="auto"/>
          <w:sz w:val="36"/>
          <w:szCs w:val="36"/>
          <w:highlight w:val="none"/>
        </w:rPr>
      </w:pPr>
      <w:bookmarkStart w:id="857" w:name="_Toc305158826"/>
      <w:bookmarkStart w:id="858" w:name="_Toc305158900"/>
      <w:bookmarkStart w:id="859" w:name="_Toc226309802"/>
      <w:bookmarkStart w:id="860" w:name="_Toc265228396"/>
      <w:bookmarkStart w:id="861" w:name="_Toc226965831"/>
      <w:bookmarkStart w:id="862" w:name="_Toc264969248"/>
      <w:bookmarkStart w:id="863" w:name="_Toc226337254"/>
      <w:bookmarkStart w:id="864" w:name="_Toc164608827"/>
      <w:bookmarkStart w:id="865" w:name="_Toc195842923"/>
      <w:bookmarkStart w:id="866" w:name="_Toc226965748"/>
      <w:bookmarkStart w:id="867" w:name="_Toc164608672"/>
      <w:r>
        <w:rPr>
          <w:rFonts w:hint="eastAsia" w:ascii="宋体" w:hAnsi="宋体"/>
          <w:b/>
          <w:color w:val="auto"/>
          <w:sz w:val="36"/>
          <w:szCs w:val="36"/>
          <w:highlight w:val="none"/>
        </w:rPr>
        <w:t>开标一览表</w:t>
      </w:r>
      <w:bookmarkEnd w:id="857"/>
      <w:bookmarkEnd w:id="858"/>
      <w:bookmarkEnd w:id="859"/>
      <w:bookmarkEnd w:id="860"/>
      <w:bookmarkEnd w:id="861"/>
      <w:bookmarkEnd w:id="862"/>
      <w:bookmarkEnd w:id="863"/>
      <w:bookmarkEnd w:id="864"/>
      <w:bookmarkEnd w:id="865"/>
      <w:bookmarkEnd w:id="866"/>
      <w:bookmarkEnd w:id="867"/>
    </w:p>
    <w:p w14:paraId="3F66EF12">
      <w:pPr>
        <w:tabs>
          <w:tab w:val="left" w:pos="1800"/>
          <w:tab w:val="left" w:pos="5580"/>
        </w:tabs>
        <w:spacing w:line="360" w:lineRule="auto"/>
        <w:jc w:val="left"/>
        <w:rPr>
          <w:rFonts w:ascii="宋体" w:hAnsi="宋体"/>
          <w:i/>
          <w:color w:val="auto"/>
          <w:sz w:val="24"/>
          <w:highlight w:val="none"/>
        </w:rPr>
      </w:pPr>
    </w:p>
    <w:p w14:paraId="338ECB52">
      <w:pPr>
        <w:tabs>
          <w:tab w:val="left" w:pos="1800"/>
          <w:tab w:val="left" w:pos="5580"/>
        </w:tabs>
        <w:spacing w:line="360" w:lineRule="auto"/>
        <w:ind w:firstLine="240"/>
        <w:jc w:val="left"/>
        <w:rPr>
          <w:rFonts w:ascii="宋体" w:hAnsi="宋体"/>
          <w:color w:val="auto"/>
          <w:sz w:val="24"/>
          <w:highlight w:val="none"/>
        </w:rPr>
      </w:pPr>
      <w:r>
        <w:rPr>
          <w:rFonts w:ascii="宋体" w:hAnsi="宋体"/>
          <w:color w:val="auto"/>
          <w:sz w:val="24"/>
          <w:highlight w:val="none"/>
        </w:rPr>
        <w:t>项目编号</w:t>
      </w:r>
      <w:r>
        <w:rPr>
          <w:rFonts w:hint="eastAsia" w:ascii="宋体" w:hAnsi="宋体"/>
          <w:color w:val="auto"/>
          <w:sz w:val="24"/>
          <w:highlight w:val="none"/>
          <w:lang w:val="en-US" w:eastAsia="zh-CN"/>
        </w:rPr>
        <w:t>/包号</w:t>
      </w:r>
      <w:r>
        <w:rPr>
          <w:rFonts w:ascii="宋体" w:hAnsi="宋体"/>
          <w:color w:val="auto"/>
          <w:sz w:val="24"/>
          <w:highlight w:val="none"/>
        </w:rPr>
        <w:t>：_____________________     项目名称：____________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16E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0BA5F794">
            <w:pPr>
              <w:tabs>
                <w:tab w:val="left" w:pos="5580"/>
              </w:tabs>
              <w:jc w:val="center"/>
              <w:rPr>
                <w:b/>
                <w:color w:val="auto"/>
                <w:sz w:val="24"/>
                <w:highlight w:val="none"/>
              </w:rPr>
            </w:pPr>
            <w:r>
              <w:rPr>
                <w:b/>
                <w:color w:val="auto"/>
                <w:sz w:val="24"/>
                <w:highlight w:val="none"/>
              </w:rPr>
              <w:t>序号</w:t>
            </w:r>
          </w:p>
        </w:tc>
        <w:tc>
          <w:tcPr>
            <w:tcW w:w="2215" w:type="pct"/>
            <w:vMerge w:val="restart"/>
            <w:noWrap w:val="0"/>
            <w:vAlign w:val="center"/>
          </w:tcPr>
          <w:p w14:paraId="74162A34">
            <w:pPr>
              <w:tabs>
                <w:tab w:val="left" w:pos="5580"/>
              </w:tabs>
              <w:jc w:val="center"/>
              <w:rPr>
                <w:b/>
                <w:color w:val="auto"/>
                <w:sz w:val="24"/>
                <w:highlight w:val="none"/>
              </w:rPr>
            </w:pPr>
            <w:r>
              <w:rPr>
                <w:b/>
                <w:color w:val="auto"/>
                <w:sz w:val="24"/>
                <w:highlight w:val="none"/>
              </w:rPr>
              <w:t>投标人名称</w:t>
            </w:r>
          </w:p>
        </w:tc>
        <w:tc>
          <w:tcPr>
            <w:tcW w:w="2373" w:type="pct"/>
            <w:gridSpan w:val="2"/>
            <w:noWrap w:val="0"/>
            <w:vAlign w:val="center"/>
          </w:tcPr>
          <w:p w14:paraId="3EAF1D76">
            <w:pPr>
              <w:tabs>
                <w:tab w:val="left" w:pos="5580"/>
              </w:tabs>
              <w:jc w:val="center"/>
              <w:rPr>
                <w:b/>
                <w:color w:val="auto"/>
                <w:sz w:val="24"/>
                <w:highlight w:val="none"/>
              </w:rPr>
            </w:pPr>
            <w:r>
              <w:rPr>
                <w:b/>
                <w:color w:val="auto"/>
                <w:sz w:val="24"/>
                <w:highlight w:val="none"/>
              </w:rPr>
              <w:t>投标报价</w:t>
            </w:r>
          </w:p>
        </w:tc>
      </w:tr>
      <w:tr w14:paraId="7D7C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4EB303CB">
            <w:pPr>
              <w:tabs>
                <w:tab w:val="left" w:pos="5580"/>
              </w:tabs>
              <w:jc w:val="center"/>
              <w:rPr>
                <w:color w:val="auto"/>
                <w:sz w:val="24"/>
                <w:highlight w:val="none"/>
              </w:rPr>
            </w:pPr>
          </w:p>
        </w:tc>
        <w:tc>
          <w:tcPr>
            <w:tcW w:w="2215" w:type="pct"/>
            <w:vMerge w:val="continue"/>
            <w:noWrap w:val="0"/>
            <w:vAlign w:val="center"/>
          </w:tcPr>
          <w:p w14:paraId="7BC3784E">
            <w:pPr>
              <w:tabs>
                <w:tab w:val="left" w:pos="5580"/>
              </w:tabs>
              <w:jc w:val="center"/>
              <w:rPr>
                <w:color w:val="auto"/>
                <w:sz w:val="24"/>
                <w:highlight w:val="none"/>
              </w:rPr>
            </w:pPr>
          </w:p>
        </w:tc>
        <w:tc>
          <w:tcPr>
            <w:tcW w:w="1188" w:type="pct"/>
            <w:noWrap w:val="0"/>
            <w:vAlign w:val="center"/>
          </w:tcPr>
          <w:p w14:paraId="1069DDCB">
            <w:pPr>
              <w:tabs>
                <w:tab w:val="left" w:pos="5580"/>
              </w:tabs>
              <w:jc w:val="center"/>
              <w:rPr>
                <w:b/>
                <w:color w:val="auto"/>
                <w:sz w:val="24"/>
                <w:highlight w:val="none"/>
              </w:rPr>
            </w:pPr>
            <w:r>
              <w:rPr>
                <w:b/>
                <w:color w:val="auto"/>
                <w:sz w:val="24"/>
                <w:highlight w:val="none"/>
              </w:rPr>
              <w:t>大写</w:t>
            </w:r>
          </w:p>
        </w:tc>
        <w:tc>
          <w:tcPr>
            <w:tcW w:w="1182" w:type="pct"/>
            <w:noWrap w:val="0"/>
            <w:vAlign w:val="center"/>
          </w:tcPr>
          <w:p w14:paraId="461AB39E">
            <w:pPr>
              <w:tabs>
                <w:tab w:val="left" w:pos="5580"/>
              </w:tabs>
              <w:jc w:val="center"/>
              <w:rPr>
                <w:b/>
                <w:color w:val="auto"/>
                <w:sz w:val="24"/>
                <w:highlight w:val="none"/>
              </w:rPr>
            </w:pPr>
            <w:r>
              <w:rPr>
                <w:b/>
                <w:color w:val="auto"/>
                <w:sz w:val="24"/>
                <w:highlight w:val="none"/>
              </w:rPr>
              <w:t>小写</w:t>
            </w:r>
          </w:p>
        </w:tc>
      </w:tr>
      <w:tr w14:paraId="2597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4BB8E8F8">
            <w:pPr>
              <w:tabs>
                <w:tab w:val="left" w:pos="5580"/>
              </w:tabs>
              <w:jc w:val="center"/>
              <w:rPr>
                <w:color w:val="auto"/>
                <w:sz w:val="24"/>
                <w:highlight w:val="none"/>
              </w:rPr>
            </w:pPr>
          </w:p>
        </w:tc>
        <w:tc>
          <w:tcPr>
            <w:tcW w:w="2215" w:type="pct"/>
            <w:noWrap w:val="0"/>
            <w:vAlign w:val="center"/>
          </w:tcPr>
          <w:p w14:paraId="139179D0">
            <w:pPr>
              <w:tabs>
                <w:tab w:val="left" w:pos="5580"/>
              </w:tabs>
              <w:jc w:val="center"/>
              <w:rPr>
                <w:color w:val="auto"/>
                <w:sz w:val="24"/>
                <w:highlight w:val="none"/>
              </w:rPr>
            </w:pPr>
          </w:p>
        </w:tc>
        <w:tc>
          <w:tcPr>
            <w:tcW w:w="1188" w:type="pct"/>
            <w:noWrap w:val="0"/>
            <w:vAlign w:val="center"/>
          </w:tcPr>
          <w:p w14:paraId="7B26FF94">
            <w:pPr>
              <w:tabs>
                <w:tab w:val="left" w:pos="5580"/>
              </w:tabs>
              <w:jc w:val="center"/>
              <w:rPr>
                <w:color w:val="auto"/>
                <w:sz w:val="24"/>
                <w:highlight w:val="none"/>
              </w:rPr>
            </w:pPr>
          </w:p>
        </w:tc>
        <w:tc>
          <w:tcPr>
            <w:tcW w:w="1182" w:type="pct"/>
            <w:noWrap w:val="0"/>
            <w:vAlign w:val="center"/>
          </w:tcPr>
          <w:p w14:paraId="0403146D">
            <w:pPr>
              <w:tabs>
                <w:tab w:val="left" w:pos="5580"/>
              </w:tabs>
              <w:jc w:val="center"/>
              <w:rPr>
                <w:color w:val="auto"/>
                <w:sz w:val="24"/>
                <w:highlight w:val="none"/>
              </w:rPr>
            </w:pPr>
          </w:p>
        </w:tc>
      </w:tr>
    </w:tbl>
    <w:p w14:paraId="3582BB1F">
      <w:pPr>
        <w:tabs>
          <w:tab w:val="left" w:pos="1800"/>
          <w:tab w:val="left" w:pos="5580"/>
        </w:tabs>
        <w:spacing w:line="360" w:lineRule="auto"/>
        <w:ind w:firstLine="240"/>
        <w:jc w:val="left"/>
        <w:rPr>
          <w:rFonts w:ascii="宋体" w:hAnsi="宋体"/>
          <w:color w:val="auto"/>
          <w:sz w:val="24"/>
          <w:highlight w:val="none"/>
        </w:rPr>
      </w:pPr>
    </w:p>
    <w:p w14:paraId="1BC125B9">
      <w:pPr>
        <w:jc w:val="left"/>
        <w:rPr>
          <w:rFonts w:ascii="宋体" w:hAnsi="宋体"/>
          <w:color w:val="auto"/>
          <w:sz w:val="24"/>
          <w:highlight w:val="none"/>
        </w:rPr>
      </w:pPr>
    </w:p>
    <w:p w14:paraId="071A4611">
      <w:pPr>
        <w:autoSpaceDE w:val="0"/>
        <w:autoSpaceDN w:val="0"/>
        <w:adjustRightInd w:val="0"/>
        <w:jc w:val="left"/>
        <w:rPr>
          <w:rFonts w:ascii="宋体" w:hAnsi="宋体"/>
          <w:color w:val="auto"/>
          <w:sz w:val="24"/>
          <w:szCs w:val="20"/>
          <w:highlight w:val="none"/>
        </w:rPr>
      </w:pPr>
      <w:r>
        <w:rPr>
          <w:color w:val="auto"/>
          <w:kern w:val="0"/>
          <w:sz w:val="24"/>
          <w:highlight w:val="none"/>
        </w:rPr>
        <w:t>注：</w:t>
      </w:r>
      <w:r>
        <w:rPr>
          <w:rFonts w:ascii="宋体" w:hAnsi="宋体"/>
          <w:color w:val="auto"/>
          <w:kern w:val="0"/>
          <w:sz w:val="24"/>
          <w:highlight w:val="none"/>
        </w:rPr>
        <w:t>1</w:t>
      </w:r>
      <w:r>
        <w:rPr>
          <w:rFonts w:ascii="宋体" w:hAnsi="宋体"/>
          <w:color w:val="auto"/>
          <w:sz w:val="24"/>
          <w:szCs w:val="20"/>
          <w:highlight w:val="none"/>
        </w:rPr>
        <w:t>.此表中，每包的报价应和《分项报价表》中的总价相一致。</w:t>
      </w:r>
    </w:p>
    <w:p w14:paraId="06CB7735">
      <w:pPr>
        <w:tabs>
          <w:tab w:val="left" w:pos="5580"/>
        </w:tabs>
        <w:ind w:firstLine="480" w:firstLineChars="200"/>
        <w:rPr>
          <w:rFonts w:ascii="宋体" w:hAnsi="宋体"/>
          <w:color w:val="auto"/>
          <w:sz w:val="24"/>
          <w:szCs w:val="20"/>
          <w:highlight w:val="none"/>
        </w:rPr>
      </w:pPr>
      <w:r>
        <w:rPr>
          <w:rFonts w:ascii="宋体" w:hAnsi="宋体"/>
          <w:color w:val="auto"/>
          <w:sz w:val="24"/>
          <w:szCs w:val="20"/>
          <w:highlight w:val="none"/>
        </w:rPr>
        <w:t>2.本表必须按包分别填写。</w:t>
      </w:r>
    </w:p>
    <w:p w14:paraId="754A96AC">
      <w:pPr>
        <w:jc w:val="left"/>
        <w:rPr>
          <w:rFonts w:ascii="宋体" w:hAnsi="宋体" w:cs="宋体"/>
          <w:b/>
          <w:color w:val="auto"/>
          <w:sz w:val="24"/>
          <w:highlight w:val="none"/>
        </w:rPr>
      </w:pPr>
    </w:p>
    <w:p w14:paraId="1310E7D3">
      <w:pPr>
        <w:jc w:val="left"/>
        <w:rPr>
          <w:rFonts w:ascii="宋体" w:hAnsi="宋体"/>
          <w:color w:val="auto"/>
          <w:sz w:val="24"/>
          <w:highlight w:val="none"/>
        </w:rPr>
      </w:pPr>
      <w:r>
        <w:rPr>
          <w:rFonts w:ascii="宋体" w:hAnsi="宋体" w:cs="宋体"/>
          <w:b/>
          <w:color w:val="auto"/>
          <w:sz w:val="24"/>
          <w:highlight w:val="none"/>
        </w:rPr>
        <w:t xml:space="preserve">                    </w:t>
      </w:r>
      <w:r>
        <w:rPr>
          <w:rFonts w:ascii="宋体" w:hAnsi="宋体"/>
          <w:color w:val="auto"/>
          <w:sz w:val="24"/>
          <w:highlight w:val="none"/>
          <w:lang w:val="zh-CN"/>
        </w:rPr>
        <w:t xml:space="preserve">     </w:t>
      </w:r>
    </w:p>
    <w:p w14:paraId="6ACC2CC9">
      <w:pPr>
        <w:spacing w:before="25" w:after="25" w:line="360" w:lineRule="auto"/>
        <w:rPr>
          <w:rFonts w:ascii="宋体" w:hAnsi="宋体"/>
          <w:color w:val="auto"/>
          <w:sz w:val="24"/>
          <w:highlight w:val="none"/>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426A7F28">
      <w:pPr>
        <w:spacing w:before="25" w:after="25" w:line="360" w:lineRule="auto"/>
        <w:rPr>
          <w:rFonts w:ascii="宋体" w:hAnsi="宋体"/>
          <w:color w:val="auto"/>
          <w:sz w:val="24"/>
          <w:highlight w:val="none"/>
        </w:rPr>
      </w:pPr>
      <w:r>
        <w:rPr>
          <w:rFonts w:ascii="宋体" w:hAnsi="宋体"/>
          <w:color w:val="auto"/>
          <w:sz w:val="24"/>
          <w:szCs w:val="20"/>
          <w:highlight w:val="none"/>
        </w:rPr>
        <w:t xml:space="preserve">日期：_____年______月______日   </w:t>
      </w:r>
    </w:p>
    <w:p w14:paraId="0AB21BE5">
      <w:pPr>
        <w:widowControl/>
        <w:jc w:val="left"/>
        <w:rPr>
          <w:rFonts w:ascii="宋体" w:hAnsi="宋体"/>
          <w:color w:val="auto"/>
          <w:sz w:val="24"/>
          <w:szCs w:val="20"/>
          <w:highlight w:val="none"/>
        </w:rPr>
      </w:pPr>
      <w:bookmarkStart w:id="868" w:name="_Toc305158827"/>
      <w:bookmarkStart w:id="869" w:name="_Toc264969249"/>
      <w:bookmarkStart w:id="870" w:name="_Toc226337255"/>
      <w:bookmarkStart w:id="871" w:name="_Toc305158901"/>
      <w:bookmarkStart w:id="872" w:name="_Toc226309803"/>
      <w:bookmarkStart w:id="873" w:name="_Toc226965749"/>
      <w:bookmarkStart w:id="874" w:name="_Toc265228397"/>
      <w:bookmarkStart w:id="875" w:name="_Toc195842924"/>
      <w:bookmarkStart w:id="876" w:name="_Toc150480796"/>
      <w:bookmarkStart w:id="877" w:name="_Toc150774763"/>
      <w:bookmarkStart w:id="878" w:name="_Toc142311060"/>
      <w:bookmarkStart w:id="879" w:name="_Toc127151558"/>
      <w:bookmarkStart w:id="880" w:name="_Toc226965832"/>
      <w:r>
        <w:rPr>
          <w:rFonts w:ascii="宋体" w:hAnsi="宋体"/>
          <w:color w:val="auto"/>
          <w:sz w:val="24"/>
          <w:szCs w:val="20"/>
          <w:highlight w:val="none"/>
        </w:rPr>
        <w:br w:type="page" w:clear="all"/>
      </w:r>
    </w:p>
    <w:p w14:paraId="455A67C5">
      <w:pPr>
        <w:spacing w:line="360" w:lineRule="auto"/>
        <w:outlineLvl w:val="2"/>
        <w:rPr>
          <w:b/>
          <w:bCs/>
          <w:color w:val="auto"/>
          <w:sz w:val="24"/>
          <w:szCs w:val="20"/>
          <w:highlight w:val="none"/>
        </w:rPr>
      </w:pPr>
      <w:r>
        <w:rPr>
          <w:rFonts w:hint="eastAsia"/>
          <w:b/>
          <w:bCs/>
          <w:color w:val="auto"/>
          <w:sz w:val="24"/>
          <w:szCs w:val="20"/>
          <w:highlight w:val="none"/>
        </w:rPr>
        <w:t>5</w:t>
      </w:r>
      <w:r>
        <w:rPr>
          <w:b/>
          <w:bCs/>
          <w:color w:val="auto"/>
          <w:sz w:val="24"/>
          <w:szCs w:val="20"/>
          <w:highlight w:val="none"/>
        </w:rPr>
        <w:t xml:space="preserve">  投标分项报价表（实质性格式）</w:t>
      </w:r>
    </w:p>
    <w:p w14:paraId="63E2F692">
      <w:pPr>
        <w:spacing w:line="360" w:lineRule="exact"/>
        <w:jc w:val="center"/>
        <w:rPr>
          <w:color w:val="auto"/>
          <w:sz w:val="36"/>
          <w:szCs w:val="36"/>
          <w:highlight w:val="none"/>
        </w:rPr>
      </w:pPr>
    </w:p>
    <w:p w14:paraId="00DE223C">
      <w:pPr>
        <w:spacing w:line="360" w:lineRule="exact"/>
        <w:jc w:val="center"/>
        <w:rPr>
          <w:b/>
          <w:color w:val="auto"/>
          <w:sz w:val="36"/>
          <w:szCs w:val="36"/>
          <w:highlight w:val="none"/>
        </w:rPr>
      </w:pPr>
      <w:r>
        <w:rPr>
          <w:rFonts w:hint="eastAsia"/>
          <w:b/>
          <w:color w:val="auto"/>
          <w:sz w:val="36"/>
          <w:szCs w:val="36"/>
          <w:highlight w:val="none"/>
        </w:rPr>
        <w:t>投标分项报价表</w:t>
      </w:r>
    </w:p>
    <w:p w14:paraId="3EF0514F">
      <w:pPr>
        <w:spacing w:line="260" w:lineRule="exact"/>
        <w:jc w:val="center"/>
        <w:rPr>
          <w:color w:val="auto"/>
          <w:sz w:val="36"/>
          <w:szCs w:val="36"/>
          <w:highlight w:val="none"/>
        </w:rPr>
      </w:pPr>
    </w:p>
    <w:p w14:paraId="78D6F926">
      <w:pPr>
        <w:spacing w:line="260" w:lineRule="exact"/>
        <w:jc w:val="center"/>
        <w:rPr>
          <w:color w:val="auto"/>
          <w:sz w:val="36"/>
          <w:szCs w:val="36"/>
          <w:highlight w:val="none"/>
        </w:rPr>
      </w:pPr>
    </w:p>
    <w:p w14:paraId="5C30D519">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46"/>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23"/>
        <w:gridCol w:w="2533"/>
        <w:gridCol w:w="1042"/>
        <w:gridCol w:w="992"/>
        <w:gridCol w:w="919"/>
        <w:gridCol w:w="1072"/>
      </w:tblGrid>
      <w:tr w14:paraId="249C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160F6781">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序号</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14:paraId="28F05394">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分项名称</w:t>
            </w:r>
          </w:p>
        </w:tc>
        <w:tc>
          <w:tcPr>
            <w:tcW w:w="2533" w:type="dxa"/>
            <w:vMerge w:val="restart"/>
            <w:tcBorders>
              <w:top w:val="single" w:color="auto" w:sz="4" w:space="0"/>
              <w:left w:val="single" w:color="auto" w:sz="4" w:space="0"/>
              <w:bottom w:val="single" w:color="auto" w:sz="4" w:space="0"/>
              <w:right w:val="single" w:color="auto" w:sz="4" w:space="0"/>
            </w:tcBorders>
            <w:noWrap w:val="0"/>
            <w:vAlign w:val="center"/>
          </w:tcPr>
          <w:p w14:paraId="7C6B2181">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服务内容</w:t>
            </w: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62709F9F">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数量</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40C82809">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BC9462D">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投标价格</w:t>
            </w:r>
          </w:p>
        </w:tc>
      </w:tr>
      <w:tr w14:paraId="100B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60DB1B7B">
            <w:pPr>
              <w:widowControl/>
              <w:jc w:val="left"/>
              <w:rPr>
                <w:rFonts w:ascii="宋体" w:hAnsi="宋体" w:cs="Arial"/>
                <w:color w:val="auto"/>
                <w:kern w:val="0"/>
                <w:sz w:val="24"/>
                <w:highlight w:val="none"/>
              </w:rPr>
            </w:pP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14:paraId="42D2A228">
            <w:pPr>
              <w:widowControl/>
              <w:jc w:val="left"/>
              <w:rPr>
                <w:rFonts w:ascii="宋体" w:hAnsi="宋体" w:cs="Arial"/>
                <w:color w:val="auto"/>
                <w:kern w:val="0"/>
                <w:sz w:val="24"/>
                <w:highlight w:val="none"/>
              </w:rPr>
            </w:pPr>
          </w:p>
        </w:tc>
        <w:tc>
          <w:tcPr>
            <w:tcW w:w="2533" w:type="dxa"/>
            <w:vMerge w:val="continue"/>
            <w:tcBorders>
              <w:top w:val="single" w:color="auto" w:sz="4" w:space="0"/>
              <w:left w:val="single" w:color="auto" w:sz="4" w:space="0"/>
              <w:bottom w:val="single" w:color="auto" w:sz="4" w:space="0"/>
              <w:right w:val="single" w:color="auto" w:sz="4" w:space="0"/>
            </w:tcBorders>
            <w:noWrap w:val="0"/>
            <w:vAlign w:val="center"/>
          </w:tcPr>
          <w:p w14:paraId="41FEE8DC">
            <w:pPr>
              <w:widowControl/>
              <w:jc w:val="left"/>
              <w:rPr>
                <w:rFonts w:ascii="宋体" w:hAnsi="宋体" w:cs="Arial"/>
                <w:color w:val="auto"/>
                <w:kern w:val="0"/>
                <w:sz w:val="24"/>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28CC9C26">
            <w:pPr>
              <w:widowControl/>
              <w:jc w:val="left"/>
              <w:rPr>
                <w:rFonts w:ascii="宋体" w:hAnsi="宋体" w:cs="Arial"/>
                <w:color w:val="auto"/>
                <w:kern w:val="0"/>
                <w:sz w:val="24"/>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51146BFD">
            <w:pPr>
              <w:widowControl/>
              <w:jc w:val="left"/>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3DDF634">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5F519DB">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合价</w:t>
            </w:r>
          </w:p>
        </w:tc>
      </w:tr>
      <w:tr w14:paraId="44C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3BC7636">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1</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61BD99B">
            <w:pPr>
              <w:widowControl/>
              <w:snapToGrid w:val="0"/>
              <w:spacing w:line="360" w:lineRule="auto"/>
              <w:jc w:val="center"/>
              <w:rPr>
                <w:rFonts w:ascii="宋体" w:hAnsi="宋体" w:cs="Arial"/>
                <w:b/>
                <w:bCs/>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08FB27A4">
            <w:pPr>
              <w:widowControl/>
              <w:snapToGrid w:val="0"/>
              <w:spacing w:line="360" w:lineRule="auto"/>
              <w:jc w:val="center"/>
              <w:rPr>
                <w:rFonts w:ascii="宋体" w:hAnsi="宋体" w:cs="Arial"/>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6CCB53D">
            <w:pPr>
              <w:widowControl/>
              <w:snapToGrid w:val="0"/>
              <w:spacing w:line="360" w:lineRule="auto"/>
              <w:jc w:val="center"/>
              <w:rPr>
                <w:rFonts w:ascii="宋体" w:hAnsi="宋体" w:cs="Arial"/>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7CA890">
            <w:pPr>
              <w:widowControl/>
              <w:snapToGrid w:val="0"/>
              <w:spacing w:line="360" w:lineRule="auto"/>
              <w:jc w:val="center"/>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5F1691B">
            <w:pPr>
              <w:widowControl/>
              <w:snapToGrid w:val="0"/>
              <w:spacing w:line="360" w:lineRule="auto"/>
              <w:jc w:val="center"/>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D94890C">
            <w:pPr>
              <w:widowControl/>
              <w:snapToGrid w:val="0"/>
              <w:spacing w:line="360" w:lineRule="auto"/>
              <w:jc w:val="center"/>
              <w:rPr>
                <w:rFonts w:ascii="宋体" w:hAnsi="宋体" w:cs="Arial"/>
                <w:color w:val="auto"/>
                <w:kern w:val="0"/>
                <w:sz w:val="24"/>
                <w:highlight w:val="none"/>
              </w:rPr>
            </w:pPr>
          </w:p>
        </w:tc>
      </w:tr>
      <w:tr w14:paraId="547F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15E621E5">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2</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D6F380C">
            <w:pPr>
              <w:widowControl/>
              <w:snapToGrid w:val="0"/>
              <w:spacing w:line="360" w:lineRule="auto"/>
              <w:jc w:val="center"/>
              <w:rPr>
                <w:rFonts w:ascii="宋体" w:hAnsi="宋体" w:cs="Arial"/>
                <w:b/>
                <w:bCs/>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65849C22">
            <w:pPr>
              <w:widowControl/>
              <w:snapToGrid w:val="0"/>
              <w:spacing w:line="360" w:lineRule="auto"/>
              <w:jc w:val="center"/>
              <w:rPr>
                <w:rFonts w:ascii="宋体" w:hAnsi="宋体" w:cs="Arial"/>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C6ADEF0">
            <w:pPr>
              <w:widowControl/>
              <w:snapToGrid w:val="0"/>
              <w:spacing w:line="360" w:lineRule="auto"/>
              <w:jc w:val="center"/>
              <w:rPr>
                <w:rFonts w:ascii="宋体" w:hAnsi="宋体" w:cs="Arial"/>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338031">
            <w:pPr>
              <w:widowControl/>
              <w:snapToGrid w:val="0"/>
              <w:spacing w:line="360" w:lineRule="auto"/>
              <w:jc w:val="center"/>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4E03002">
            <w:pPr>
              <w:widowControl/>
              <w:snapToGrid w:val="0"/>
              <w:spacing w:line="360" w:lineRule="auto"/>
              <w:jc w:val="center"/>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D2398C0">
            <w:pPr>
              <w:widowControl/>
              <w:snapToGrid w:val="0"/>
              <w:spacing w:line="360" w:lineRule="auto"/>
              <w:jc w:val="center"/>
              <w:rPr>
                <w:rFonts w:ascii="宋体" w:hAnsi="宋体" w:cs="Arial"/>
                <w:color w:val="auto"/>
                <w:kern w:val="0"/>
                <w:sz w:val="24"/>
                <w:highlight w:val="none"/>
              </w:rPr>
            </w:pPr>
          </w:p>
        </w:tc>
      </w:tr>
      <w:tr w14:paraId="679C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01550A0">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3</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3720F25">
            <w:pPr>
              <w:widowControl/>
              <w:snapToGrid w:val="0"/>
              <w:spacing w:line="360" w:lineRule="auto"/>
              <w:jc w:val="center"/>
              <w:rPr>
                <w:rFonts w:ascii="宋体" w:hAnsi="宋体" w:cs="Arial"/>
                <w:b/>
                <w:bCs/>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3C60C2DF">
            <w:pPr>
              <w:widowControl/>
              <w:snapToGrid w:val="0"/>
              <w:spacing w:line="360" w:lineRule="auto"/>
              <w:jc w:val="center"/>
              <w:rPr>
                <w:rFonts w:ascii="宋体" w:hAnsi="宋体" w:cs="Arial"/>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B59CADB">
            <w:pPr>
              <w:widowControl/>
              <w:snapToGrid w:val="0"/>
              <w:spacing w:line="360" w:lineRule="auto"/>
              <w:jc w:val="center"/>
              <w:rPr>
                <w:rFonts w:ascii="宋体" w:hAnsi="宋体" w:cs="Arial"/>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56C8CF0">
            <w:pPr>
              <w:widowControl/>
              <w:snapToGrid w:val="0"/>
              <w:spacing w:line="360" w:lineRule="auto"/>
              <w:jc w:val="center"/>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BAF99A3">
            <w:pPr>
              <w:widowControl/>
              <w:snapToGrid w:val="0"/>
              <w:spacing w:line="360" w:lineRule="auto"/>
              <w:jc w:val="center"/>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EC298E2">
            <w:pPr>
              <w:widowControl/>
              <w:snapToGrid w:val="0"/>
              <w:spacing w:line="360" w:lineRule="auto"/>
              <w:jc w:val="center"/>
              <w:rPr>
                <w:rFonts w:ascii="宋体" w:hAnsi="宋体" w:cs="Arial"/>
                <w:color w:val="auto"/>
                <w:kern w:val="0"/>
                <w:sz w:val="24"/>
                <w:highlight w:val="none"/>
              </w:rPr>
            </w:pPr>
          </w:p>
        </w:tc>
      </w:tr>
      <w:tr w14:paraId="36FB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509C89A">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4</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880856F">
            <w:pPr>
              <w:widowControl/>
              <w:snapToGrid w:val="0"/>
              <w:spacing w:line="360" w:lineRule="auto"/>
              <w:jc w:val="center"/>
              <w:rPr>
                <w:rFonts w:ascii="宋体" w:hAnsi="宋体" w:cs="Arial"/>
                <w:b/>
                <w:bCs/>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7ED5A576">
            <w:pPr>
              <w:widowControl/>
              <w:snapToGrid w:val="0"/>
              <w:spacing w:line="360" w:lineRule="auto"/>
              <w:jc w:val="center"/>
              <w:rPr>
                <w:rFonts w:ascii="宋体" w:hAnsi="宋体" w:cs="Arial"/>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898DD7A">
            <w:pPr>
              <w:widowControl/>
              <w:snapToGrid w:val="0"/>
              <w:spacing w:line="360" w:lineRule="auto"/>
              <w:jc w:val="center"/>
              <w:rPr>
                <w:rFonts w:ascii="宋体" w:hAnsi="宋体" w:cs="Arial"/>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820EC1F">
            <w:pPr>
              <w:widowControl/>
              <w:snapToGrid w:val="0"/>
              <w:spacing w:line="360" w:lineRule="auto"/>
              <w:jc w:val="center"/>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80C3288">
            <w:pPr>
              <w:widowControl/>
              <w:snapToGrid w:val="0"/>
              <w:spacing w:line="360" w:lineRule="auto"/>
              <w:jc w:val="center"/>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3EAE316">
            <w:pPr>
              <w:widowControl/>
              <w:snapToGrid w:val="0"/>
              <w:spacing w:line="360" w:lineRule="auto"/>
              <w:jc w:val="center"/>
              <w:rPr>
                <w:rFonts w:ascii="宋体" w:hAnsi="宋体" w:cs="Arial"/>
                <w:color w:val="auto"/>
                <w:kern w:val="0"/>
                <w:sz w:val="24"/>
                <w:highlight w:val="none"/>
              </w:rPr>
            </w:pPr>
          </w:p>
        </w:tc>
      </w:tr>
      <w:tr w14:paraId="2626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218DF0D">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5</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F2A37E9">
            <w:pPr>
              <w:widowControl/>
              <w:snapToGrid w:val="0"/>
              <w:spacing w:line="360" w:lineRule="auto"/>
              <w:jc w:val="center"/>
              <w:rPr>
                <w:rFonts w:ascii="宋体" w:hAnsi="宋体" w:cs="Arial"/>
                <w:b/>
                <w:bCs/>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54A2D197">
            <w:pPr>
              <w:widowControl/>
              <w:snapToGrid w:val="0"/>
              <w:spacing w:line="360" w:lineRule="auto"/>
              <w:jc w:val="center"/>
              <w:rPr>
                <w:rFonts w:ascii="宋体" w:hAnsi="宋体" w:cs="Arial"/>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67608AC">
            <w:pPr>
              <w:widowControl/>
              <w:snapToGrid w:val="0"/>
              <w:spacing w:line="360" w:lineRule="auto"/>
              <w:jc w:val="center"/>
              <w:rPr>
                <w:rFonts w:ascii="宋体" w:hAnsi="宋体" w:cs="Arial"/>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9691045">
            <w:pPr>
              <w:widowControl/>
              <w:snapToGrid w:val="0"/>
              <w:spacing w:line="360" w:lineRule="auto"/>
              <w:jc w:val="center"/>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4516CD08">
            <w:pPr>
              <w:widowControl/>
              <w:snapToGrid w:val="0"/>
              <w:spacing w:line="360" w:lineRule="auto"/>
              <w:jc w:val="center"/>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0E030DD">
            <w:pPr>
              <w:widowControl/>
              <w:snapToGrid w:val="0"/>
              <w:spacing w:line="360" w:lineRule="auto"/>
              <w:jc w:val="center"/>
              <w:rPr>
                <w:rFonts w:ascii="宋体" w:hAnsi="宋体" w:cs="Arial"/>
                <w:color w:val="auto"/>
                <w:kern w:val="0"/>
                <w:sz w:val="24"/>
                <w:highlight w:val="none"/>
              </w:rPr>
            </w:pPr>
          </w:p>
        </w:tc>
      </w:tr>
      <w:tr w14:paraId="6B79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13596ED3">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CD003B4">
            <w:pPr>
              <w:widowControl/>
              <w:snapToGrid w:val="0"/>
              <w:spacing w:line="360" w:lineRule="auto"/>
              <w:jc w:val="center"/>
              <w:rPr>
                <w:rFonts w:ascii="宋体" w:hAnsi="宋体" w:cs="Arial"/>
                <w:b/>
                <w:bCs/>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31804C85">
            <w:pPr>
              <w:widowControl/>
              <w:snapToGrid w:val="0"/>
              <w:spacing w:line="360" w:lineRule="auto"/>
              <w:jc w:val="center"/>
              <w:rPr>
                <w:rFonts w:ascii="宋体" w:hAnsi="宋体" w:cs="Arial"/>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94EA08F">
            <w:pPr>
              <w:widowControl/>
              <w:snapToGrid w:val="0"/>
              <w:spacing w:line="360" w:lineRule="auto"/>
              <w:jc w:val="center"/>
              <w:rPr>
                <w:rFonts w:ascii="宋体" w:hAnsi="宋体" w:cs="Arial"/>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EBAC09">
            <w:pPr>
              <w:widowControl/>
              <w:snapToGrid w:val="0"/>
              <w:spacing w:line="360" w:lineRule="auto"/>
              <w:jc w:val="center"/>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EF2010F">
            <w:pPr>
              <w:widowControl/>
              <w:snapToGrid w:val="0"/>
              <w:spacing w:line="360" w:lineRule="auto"/>
              <w:jc w:val="center"/>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E3A3708">
            <w:pPr>
              <w:widowControl/>
              <w:snapToGrid w:val="0"/>
              <w:spacing w:line="360" w:lineRule="auto"/>
              <w:jc w:val="center"/>
              <w:rPr>
                <w:rFonts w:ascii="宋体" w:hAnsi="宋体" w:cs="Arial"/>
                <w:color w:val="auto"/>
                <w:kern w:val="0"/>
                <w:sz w:val="24"/>
                <w:highlight w:val="none"/>
              </w:rPr>
            </w:pPr>
          </w:p>
        </w:tc>
      </w:tr>
      <w:tr w14:paraId="248E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6634CA66">
            <w:pPr>
              <w:widowControl/>
              <w:snapToGrid w:val="0"/>
              <w:spacing w:line="360" w:lineRule="auto"/>
              <w:jc w:val="center"/>
              <w:rPr>
                <w:rFonts w:ascii="宋体" w:hAnsi="宋体" w:cs="Arial"/>
                <w:color w:val="auto"/>
                <w:kern w:val="0"/>
                <w:sz w:val="24"/>
                <w:highlight w:val="none"/>
              </w:rPr>
            </w:pPr>
            <w:r>
              <w:rPr>
                <w:rFonts w:hint="eastAsia" w:ascii="宋体" w:hAnsi="宋体" w:cs="Arial"/>
                <w:color w:val="auto"/>
                <w:kern w:val="0"/>
                <w:sz w:val="24"/>
                <w:highlight w:val="none"/>
              </w:rPr>
              <w:t>总价</w:t>
            </w:r>
          </w:p>
        </w:tc>
        <w:tc>
          <w:tcPr>
            <w:tcW w:w="4025" w:type="dxa"/>
            <w:gridSpan w:val="4"/>
            <w:tcBorders>
              <w:top w:val="single" w:color="auto" w:sz="4" w:space="0"/>
              <w:left w:val="single" w:color="auto" w:sz="4" w:space="0"/>
              <w:bottom w:val="single" w:color="auto" w:sz="4" w:space="0"/>
              <w:right w:val="single" w:color="auto" w:sz="4" w:space="0"/>
            </w:tcBorders>
            <w:noWrap w:val="0"/>
            <w:vAlign w:val="center"/>
          </w:tcPr>
          <w:p w14:paraId="1862E350">
            <w:pPr>
              <w:widowControl/>
              <w:snapToGrid w:val="0"/>
              <w:spacing w:line="360" w:lineRule="auto"/>
              <w:jc w:val="center"/>
              <w:rPr>
                <w:rFonts w:ascii="宋体" w:hAnsi="宋体" w:cs="Arial"/>
                <w:color w:val="auto"/>
                <w:kern w:val="0"/>
                <w:sz w:val="24"/>
                <w:highlight w:val="none"/>
              </w:rPr>
            </w:pPr>
          </w:p>
        </w:tc>
      </w:tr>
    </w:tbl>
    <w:p w14:paraId="50C970B2">
      <w:pPr>
        <w:tabs>
          <w:tab w:val="left" w:pos="1800"/>
          <w:tab w:val="left" w:pos="5580"/>
        </w:tabs>
        <w:jc w:val="left"/>
        <w:rPr>
          <w:rFonts w:hint="eastAsia"/>
          <w:color w:val="auto"/>
          <w:sz w:val="24"/>
          <w:highlight w:val="none"/>
        </w:rPr>
      </w:pPr>
    </w:p>
    <w:p w14:paraId="0A9448A6">
      <w:pPr>
        <w:tabs>
          <w:tab w:val="left" w:pos="1800"/>
          <w:tab w:val="left" w:pos="5580"/>
        </w:tabs>
        <w:jc w:val="left"/>
        <w:rPr>
          <w:rFonts w:hint="eastAsia"/>
          <w:color w:val="auto"/>
          <w:sz w:val="24"/>
          <w:highlight w:val="none"/>
        </w:rPr>
      </w:pPr>
    </w:p>
    <w:p w14:paraId="202014E1">
      <w:pPr>
        <w:tabs>
          <w:tab w:val="left" w:pos="1800"/>
          <w:tab w:val="left" w:pos="5580"/>
        </w:tabs>
        <w:jc w:val="left"/>
        <w:rPr>
          <w:color w:val="auto"/>
          <w:sz w:val="24"/>
          <w:highlight w:val="none"/>
        </w:rPr>
      </w:pPr>
      <w:r>
        <w:rPr>
          <w:color w:val="auto"/>
          <w:sz w:val="24"/>
          <w:highlight w:val="none"/>
        </w:rPr>
        <w:t>注：1.本表应按包分别填写。</w:t>
      </w:r>
    </w:p>
    <w:p w14:paraId="326282C2">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2.如果不提供分项报价将视为没有实质性响应招标文件。</w:t>
      </w:r>
    </w:p>
    <w:p w14:paraId="638804E5">
      <w:pPr>
        <w:tabs>
          <w:tab w:val="left" w:pos="1800"/>
          <w:tab w:val="left" w:pos="5580"/>
        </w:tabs>
        <w:ind w:firstLine="480" w:firstLineChars="200"/>
        <w:jc w:val="left"/>
        <w:rPr>
          <w:rFonts w:hint="eastAsia"/>
          <w:color w:val="auto"/>
          <w:sz w:val="24"/>
          <w:highlight w:val="none"/>
        </w:rPr>
      </w:pPr>
      <w:r>
        <w:rPr>
          <w:color w:val="auto"/>
          <w:sz w:val="24"/>
          <w:highlight w:val="none"/>
        </w:rPr>
        <w:t>3.</w:t>
      </w:r>
      <w:r>
        <w:rPr>
          <w:rFonts w:hint="eastAsia"/>
          <w:color w:val="auto"/>
          <w:sz w:val="24"/>
          <w:highlight w:val="none"/>
        </w:rPr>
        <w:t>本表行数可以按照项目分项情况增加。</w:t>
      </w:r>
    </w:p>
    <w:p w14:paraId="0FE0A8B5">
      <w:pPr>
        <w:tabs>
          <w:tab w:val="left" w:pos="1800"/>
          <w:tab w:val="left" w:pos="5580"/>
        </w:tabs>
        <w:ind w:firstLine="480" w:firstLineChars="200"/>
        <w:jc w:val="left"/>
        <w:rPr>
          <w:color w:val="auto"/>
          <w:sz w:val="24"/>
          <w:highlight w:val="none"/>
        </w:rPr>
      </w:pPr>
      <w:r>
        <w:rPr>
          <w:rFonts w:hint="eastAsia"/>
          <w:color w:val="auto"/>
          <w:sz w:val="24"/>
          <w:highlight w:val="none"/>
        </w:rPr>
        <w:t>4.</w:t>
      </w:r>
      <w:r>
        <w:rPr>
          <w:color w:val="auto"/>
          <w:sz w:val="24"/>
          <w:highlight w:val="none"/>
        </w:rPr>
        <w:t>上述各项的</w:t>
      </w:r>
      <w:r>
        <w:rPr>
          <w:rFonts w:hint="eastAsia"/>
          <w:color w:val="auto"/>
          <w:sz w:val="24"/>
          <w:highlight w:val="none"/>
        </w:rPr>
        <w:t>服务内容如表格中填写不下的</w:t>
      </w:r>
      <w:r>
        <w:rPr>
          <w:color w:val="auto"/>
          <w:sz w:val="24"/>
          <w:highlight w:val="none"/>
        </w:rPr>
        <w:t>，可</w:t>
      </w:r>
      <w:r>
        <w:rPr>
          <w:rFonts w:hint="eastAsia"/>
          <w:color w:val="auto"/>
          <w:sz w:val="24"/>
          <w:highlight w:val="none"/>
        </w:rPr>
        <w:t>以逐项</w:t>
      </w:r>
      <w:r>
        <w:rPr>
          <w:color w:val="auto"/>
          <w:sz w:val="24"/>
          <w:highlight w:val="none"/>
        </w:rPr>
        <w:t>另页描述。</w:t>
      </w:r>
    </w:p>
    <w:p w14:paraId="42AC836D">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0015497F">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F90275B">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1CFEA99E">
      <w:pPr>
        <w:spacing w:line="260" w:lineRule="exact"/>
        <w:jc w:val="center"/>
        <w:rPr>
          <w:color w:val="auto"/>
          <w:sz w:val="36"/>
          <w:szCs w:val="36"/>
          <w:highlight w:val="none"/>
        </w:rPr>
      </w:pPr>
    </w:p>
    <w:p w14:paraId="626EF20B">
      <w:pPr>
        <w:widowControl/>
        <w:jc w:val="left"/>
        <w:rPr>
          <w:rFonts w:ascii="宋体" w:hAnsi="宋体"/>
          <w:color w:val="auto"/>
          <w:sz w:val="24"/>
          <w:szCs w:val="20"/>
          <w:highlight w:val="none"/>
        </w:rPr>
      </w:pPr>
    </w:p>
    <w:p w14:paraId="2D4B8465">
      <w:pPr>
        <w:widowControl/>
        <w:jc w:val="left"/>
        <w:rPr>
          <w:rFonts w:ascii="宋体" w:hAnsi="宋体"/>
          <w:color w:val="auto"/>
          <w:sz w:val="24"/>
          <w:szCs w:val="20"/>
          <w:highlight w:val="none"/>
        </w:rPr>
      </w:pPr>
    </w:p>
    <w:p w14:paraId="05874266">
      <w:pPr>
        <w:spacing w:line="360" w:lineRule="auto"/>
        <w:outlineLvl w:val="2"/>
        <w:rPr>
          <w:rFonts w:ascii="宋体" w:hAnsi="宋体"/>
          <w:b/>
          <w:color w:val="auto"/>
          <w:sz w:val="24"/>
          <w:szCs w:val="20"/>
          <w:highlight w:val="none"/>
        </w:rPr>
      </w:pPr>
    </w:p>
    <w:p w14:paraId="69403A91">
      <w:pPr>
        <w:spacing w:line="360" w:lineRule="auto"/>
        <w:outlineLvl w:val="2"/>
        <w:rPr>
          <w:rFonts w:ascii="宋体" w:hAnsi="宋体"/>
          <w:b/>
          <w:color w:val="auto"/>
          <w:sz w:val="24"/>
          <w:szCs w:val="20"/>
          <w:highlight w:val="none"/>
        </w:rPr>
      </w:pPr>
    </w:p>
    <w:p w14:paraId="201EF150">
      <w:pPr>
        <w:spacing w:line="360" w:lineRule="auto"/>
        <w:outlineLvl w:val="2"/>
        <w:rPr>
          <w:rFonts w:ascii="宋体" w:hAnsi="宋体"/>
          <w:b/>
          <w:color w:val="auto"/>
          <w:sz w:val="24"/>
          <w:szCs w:val="20"/>
          <w:highlight w:val="none"/>
        </w:rPr>
      </w:pPr>
    </w:p>
    <w:p w14:paraId="66A82515">
      <w:pPr>
        <w:spacing w:line="360" w:lineRule="auto"/>
        <w:outlineLvl w:val="2"/>
        <w:rPr>
          <w:rFonts w:ascii="宋体" w:hAnsi="宋体"/>
          <w:b/>
          <w:color w:val="auto"/>
          <w:sz w:val="24"/>
          <w:szCs w:val="20"/>
          <w:highlight w:val="none"/>
        </w:rPr>
      </w:pPr>
    </w:p>
    <w:p w14:paraId="32ED43ED">
      <w:pPr>
        <w:spacing w:line="360" w:lineRule="auto"/>
        <w:outlineLvl w:val="2"/>
        <w:rPr>
          <w:rFonts w:ascii="宋体" w:hAnsi="宋体"/>
          <w:b/>
          <w:color w:val="auto"/>
          <w:sz w:val="24"/>
          <w:szCs w:val="20"/>
          <w:highlight w:val="none"/>
        </w:rPr>
      </w:pPr>
    </w:p>
    <w:p w14:paraId="743F4423">
      <w:pPr>
        <w:spacing w:line="360" w:lineRule="auto"/>
        <w:outlineLvl w:val="2"/>
        <w:rPr>
          <w:rFonts w:ascii="宋体" w:hAnsi="宋体"/>
          <w:b/>
          <w:color w:val="auto"/>
          <w:sz w:val="24"/>
          <w:szCs w:val="20"/>
          <w:highlight w:val="none"/>
        </w:rPr>
      </w:pPr>
    </w:p>
    <w:p w14:paraId="72888A7B">
      <w:pPr>
        <w:spacing w:line="360" w:lineRule="auto"/>
        <w:outlineLvl w:val="2"/>
        <w:rPr>
          <w:rFonts w:ascii="宋体" w:hAnsi="宋体"/>
          <w:b/>
          <w:color w:val="auto"/>
          <w:sz w:val="24"/>
          <w:szCs w:val="20"/>
          <w:highlight w:val="none"/>
        </w:rPr>
      </w:pPr>
      <w:r>
        <w:rPr>
          <w:rFonts w:ascii="宋体" w:hAnsi="宋体"/>
          <w:b/>
          <w:color w:val="auto"/>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bookmarkStart w:id="881" w:name="_Toc226965835"/>
      <w:bookmarkStart w:id="882" w:name="_Toc127151562"/>
      <w:bookmarkStart w:id="883" w:name="_Toc195842927"/>
      <w:bookmarkStart w:id="884" w:name="_Toc226965752"/>
      <w:bookmarkStart w:id="885" w:name="_Toc265228400"/>
      <w:bookmarkStart w:id="886" w:name="_Toc142311062"/>
      <w:bookmarkStart w:id="887" w:name="_Toc150480798"/>
      <w:bookmarkStart w:id="888" w:name="_Toc264969252"/>
      <w:bookmarkStart w:id="889" w:name="_Toc226337258"/>
      <w:bookmarkStart w:id="890" w:name="_Toc305158904"/>
      <w:bookmarkStart w:id="891" w:name="_Toc305158830"/>
      <w:bookmarkStart w:id="892" w:name="_Toc226309806"/>
      <w:bookmarkStart w:id="893" w:name="_Toc150774765"/>
      <w:bookmarkStart w:id="894" w:name="_Toc226965751"/>
      <w:bookmarkStart w:id="895" w:name="_Toc226337257"/>
      <w:bookmarkStart w:id="896" w:name="_Toc226309805"/>
      <w:bookmarkStart w:id="897" w:name="_Toc265228399"/>
      <w:bookmarkStart w:id="898" w:name="_Toc142311061"/>
      <w:bookmarkStart w:id="899" w:name="_Toc305158829"/>
      <w:bookmarkStart w:id="900" w:name="_Toc264969251"/>
      <w:bookmarkStart w:id="901" w:name="_Toc127151561"/>
      <w:bookmarkStart w:id="902" w:name="_Toc226965834"/>
      <w:bookmarkStart w:id="903" w:name="_Toc195842926"/>
      <w:bookmarkStart w:id="904" w:name="_Toc150774764"/>
      <w:bookmarkStart w:id="905" w:name="_Toc305158903"/>
      <w:bookmarkStart w:id="906" w:name="_Toc150480797"/>
      <w:r>
        <w:rPr>
          <w:rFonts w:ascii="宋体" w:hAnsi="宋体"/>
          <w:b/>
          <w:color w:val="auto"/>
          <w:sz w:val="24"/>
          <w:szCs w:val="20"/>
          <w:highlight w:val="none"/>
        </w:rPr>
        <w:t xml:space="preserve"> 合同条款偏离表</w:t>
      </w:r>
      <w:bookmarkEnd w:id="881"/>
      <w:bookmarkEnd w:id="882"/>
      <w:bookmarkEnd w:id="883"/>
      <w:bookmarkEnd w:id="884"/>
      <w:bookmarkEnd w:id="885"/>
      <w:bookmarkEnd w:id="886"/>
      <w:bookmarkEnd w:id="887"/>
      <w:bookmarkEnd w:id="888"/>
      <w:bookmarkEnd w:id="889"/>
      <w:bookmarkEnd w:id="890"/>
      <w:bookmarkEnd w:id="891"/>
      <w:bookmarkEnd w:id="892"/>
      <w:bookmarkEnd w:id="893"/>
      <w:r>
        <w:rPr>
          <w:rFonts w:ascii="宋体" w:hAnsi="宋体"/>
          <w:b/>
          <w:color w:val="auto"/>
          <w:sz w:val="24"/>
          <w:szCs w:val="20"/>
          <w:highlight w:val="none"/>
        </w:rPr>
        <w:t>（实质性格式）</w:t>
      </w:r>
    </w:p>
    <w:p w14:paraId="3A7CD6A2">
      <w:pPr>
        <w:spacing w:line="360" w:lineRule="auto"/>
        <w:rPr>
          <w:rFonts w:ascii="宋体" w:hAnsi="宋体"/>
          <w:color w:val="auto"/>
          <w:sz w:val="24"/>
          <w:szCs w:val="20"/>
          <w:highlight w:val="none"/>
        </w:rPr>
      </w:pPr>
    </w:p>
    <w:p w14:paraId="41077F1D">
      <w:pPr>
        <w:tabs>
          <w:tab w:val="left" w:pos="2775"/>
          <w:tab w:val="center" w:pos="4153"/>
        </w:tabs>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合同条款偏离表</w:t>
      </w:r>
    </w:p>
    <w:p w14:paraId="6BD07860">
      <w:pPr>
        <w:spacing w:line="360" w:lineRule="auto"/>
        <w:rPr>
          <w:rFonts w:ascii="宋体" w:hAnsi="宋体"/>
          <w:color w:val="auto"/>
          <w:sz w:val="24"/>
          <w:szCs w:val="20"/>
          <w:highlight w:val="none"/>
        </w:rPr>
      </w:pPr>
    </w:p>
    <w:p w14:paraId="30416548">
      <w:pPr>
        <w:tabs>
          <w:tab w:val="left" w:pos="1800"/>
          <w:tab w:val="left" w:pos="5580"/>
        </w:tabs>
        <w:spacing w:line="360" w:lineRule="auto"/>
        <w:ind w:firstLine="360"/>
        <w:jc w:val="left"/>
        <w:rPr>
          <w:rFonts w:ascii="宋体" w:hAnsi="宋体"/>
          <w:color w:val="auto"/>
          <w:sz w:val="24"/>
          <w:highlight w:val="none"/>
        </w:rPr>
      </w:pPr>
      <w:r>
        <w:rPr>
          <w:rFonts w:hint="eastAsia" w:ascii="宋体" w:hAnsi="宋体"/>
          <w:color w:val="auto"/>
          <w:sz w:val="24"/>
          <w:highlight w:val="none"/>
          <w:lang w:eastAsia="zh-CN"/>
        </w:rPr>
        <w:t>项目编号/包号</w:t>
      </w:r>
      <w:r>
        <w:rPr>
          <w:rFonts w:ascii="宋体" w:hAnsi="宋体"/>
          <w:color w:val="auto"/>
          <w:sz w:val="24"/>
          <w:highlight w:val="none"/>
        </w:rPr>
        <w:t>：_____________________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90"/>
        <w:gridCol w:w="1980"/>
        <w:gridCol w:w="1981"/>
        <w:gridCol w:w="2423"/>
        <w:gridCol w:w="782"/>
      </w:tblGrid>
      <w:tr w14:paraId="5D52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67CBA2F4">
            <w:pPr>
              <w:jc w:val="left"/>
              <w:rPr>
                <w:rFonts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w:t>
            </w:r>
            <w:r>
              <w:rPr>
                <w:rFonts w:ascii="宋体" w:hAnsi="宋体"/>
                <w:b/>
                <w:color w:val="auto"/>
                <w:sz w:val="24"/>
                <w:highlight w:val="none"/>
              </w:rPr>
              <w:t>合同条款的偏离情况（请进行勾选）：</w:t>
            </w:r>
          </w:p>
          <w:p w14:paraId="4FE9B8EB">
            <w:pPr>
              <w:jc w:val="left"/>
              <w:rPr>
                <w:rFonts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如无偏离，仅勾选无偏离即可</w:t>
            </w:r>
            <w:r>
              <w:rPr>
                <w:rFonts w:ascii="宋体" w:hAnsi="宋体"/>
                <w:color w:val="auto"/>
                <w:sz w:val="24"/>
                <w:highlight w:val="none"/>
              </w:rPr>
              <w:t>）</w:t>
            </w:r>
          </w:p>
          <w:p w14:paraId="5D477051">
            <w:pPr>
              <w:jc w:val="left"/>
              <w:rPr>
                <w:rFonts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p>
        </w:tc>
      </w:tr>
      <w:tr w14:paraId="7F48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D815F88">
            <w:pPr>
              <w:jc w:val="center"/>
              <w:rPr>
                <w:rFonts w:ascii="宋体" w:hAnsi="宋体"/>
                <w:color w:val="auto"/>
                <w:sz w:val="24"/>
                <w:highlight w:val="none"/>
              </w:rPr>
            </w:pPr>
            <w:r>
              <w:rPr>
                <w:rFonts w:ascii="宋体" w:hAnsi="宋体"/>
                <w:color w:val="auto"/>
                <w:sz w:val="24"/>
                <w:highlight w:val="none"/>
              </w:rPr>
              <w:t>序号</w:t>
            </w:r>
          </w:p>
        </w:tc>
        <w:tc>
          <w:tcPr>
            <w:tcW w:w="1301" w:type="dxa"/>
            <w:noWrap w:val="0"/>
            <w:vAlign w:val="center"/>
          </w:tcPr>
          <w:p w14:paraId="7ED9D801">
            <w:pPr>
              <w:jc w:val="center"/>
              <w:rPr>
                <w:rFonts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条目号（页码）</w:t>
            </w:r>
          </w:p>
        </w:tc>
        <w:tc>
          <w:tcPr>
            <w:tcW w:w="2007" w:type="dxa"/>
            <w:noWrap w:val="0"/>
            <w:vAlign w:val="center"/>
          </w:tcPr>
          <w:p w14:paraId="3A3B396B">
            <w:pPr>
              <w:jc w:val="center"/>
              <w:rPr>
                <w:rFonts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要求</w:t>
            </w:r>
          </w:p>
        </w:tc>
        <w:tc>
          <w:tcPr>
            <w:tcW w:w="2008" w:type="dxa"/>
            <w:noWrap w:val="0"/>
            <w:vAlign w:val="center"/>
          </w:tcPr>
          <w:p w14:paraId="1C1B441C">
            <w:pPr>
              <w:jc w:val="center"/>
              <w:rPr>
                <w:rFonts w:ascii="宋体" w:hAnsi="宋体"/>
                <w:color w:val="auto"/>
                <w:sz w:val="24"/>
                <w:highlight w:val="none"/>
              </w:rPr>
            </w:pPr>
            <w:r>
              <w:rPr>
                <w:rFonts w:ascii="宋体" w:hAnsi="宋体"/>
                <w:color w:val="auto"/>
                <w:sz w:val="24"/>
                <w:highlight w:val="none"/>
              </w:rPr>
              <w:t>投标文件内容</w:t>
            </w:r>
          </w:p>
        </w:tc>
        <w:tc>
          <w:tcPr>
            <w:tcW w:w="2458" w:type="dxa"/>
            <w:noWrap w:val="0"/>
            <w:vAlign w:val="center"/>
          </w:tcPr>
          <w:p w14:paraId="655426FD">
            <w:pPr>
              <w:jc w:val="center"/>
              <w:rPr>
                <w:rFonts w:ascii="宋体" w:hAnsi="宋体"/>
                <w:color w:val="auto"/>
                <w:sz w:val="24"/>
                <w:highlight w:val="none"/>
              </w:rPr>
            </w:pPr>
            <w:r>
              <w:rPr>
                <w:rFonts w:ascii="宋体" w:hAnsi="宋体"/>
                <w:color w:val="auto"/>
                <w:sz w:val="24"/>
                <w:highlight w:val="none"/>
              </w:rPr>
              <w:t>偏离情况</w:t>
            </w:r>
          </w:p>
        </w:tc>
        <w:tc>
          <w:tcPr>
            <w:tcW w:w="788" w:type="dxa"/>
            <w:noWrap w:val="0"/>
            <w:vAlign w:val="center"/>
          </w:tcPr>
          <w:p w14:paraId="42DE04C4">
            <w:pPr>
              <w:jc w:val="center"/>
              <w:rPr>
                <w:rFonts w:ascii="宋体" w:hAnsi="宋体"/>
                <w:color w:val="auto"/>
                <w:sz w:val="24"/>
                <w:highlight w:val="none"/>
              </w:rPr>
            </w:pPr>
            <w:r>
              <w:rPr>
                <w:rFonts w:ascii="宋体" w:hAnsi="宋体"/>
                <w:color w:val="auto"/>
                <w:sz w:val="24"/>
                <w:highlight w:val="none"/>
              </w:rPr>
              <w:t>说明</w:t>
            </w:r>
          </w:p>
        </w:tc>
      </w:tr>
      <w:tr w14:paraId="28F7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719D992">
            <w:pPr>
              <w:jc w:val="center"/>
              <w:rPr>
                <w:rFonts w:ascii="宋体" w:hAnsi="宋体"/>
                <w:color w:val="auto"/>
                <w:sz w:val="24"/>
                <w:highlight w:val="none"/>
              </w:rPr>
            </w:pPr>
          </w:p>
        </w:tc>
        <w:tc>
          <w:tcPr>
            <w:tcW w:w="1301" w:type="dxa"/>
            <w:noWrap w:val="0"/>
            <w:vAlign w:val="center"/>
          </w:tcPr>
          <w:p w14:paraId="639946CC">
            <w:pPr>
              <w:jc w:val="center"/>
              <w:rPr>
                <w:rFonts w:ascii="宋体" w:hAnsi="宋体"/>
                <w:color w:val="auto"/>
                <w:sz w:val="24"/>
                <w:highlight w:val="none"/>
              </w:rPr>
            </w:pPr>
          </w:p>
        </w:tc>
        <w:tc>
          <w:tcPr>
            <w:tcW w:w="2007" w:type="dxa"/>
            <w:noWrap w:val="0"/>
            <w:vAlign w:val="center"/>
          </w:tcPr>
          <w:p w14:paraId="3BC3CEC5">
            <w:pPr>
              <w:jc w:val="center"/>
              <w:rPr>
                <w:rFonts w:ascii="宋体" w:hAnsi="宋体"/>
                <w:color w:val="auto"/>
                <w:sz w:val="24"/>
                <w:highlight w:val="none"/>
              </w:rPr>
            </w:pPr>
          </w:p>
        </w:tc>
        <w:tc>
          <w:tcPr>
            <w:tcW w:w="2008" w:type="dxa"/>
            <w:noWrap w:val="0"/>
            <w:vAlign w:val="center"/>
          </w:tcPr>
          <w:p w14:paraId="522A0626">
            <w:pPr>
              <w:jc w:val="center"/>
              <w:rPr>
                <w:rFonts w:ascii="宋体" w:hAnsi="宋体"/>
                <w:color w:val="auto"/>
                <w:sz w:val="24"/>
                <w:highlight w:val="none"/>
              </w:rPr>
            </w:pPr>
          </w:p>
        </w:tc>
        <w:tc>
          <w:tcPr>
            <w:tcW w:w="2458" w:type="dxa"/>
            <w:noWrap w:val="0"/>
            <w:vAlign w:val="center"/>
          </w:tcPr>
          <w:p w14:paraId="15DA3469">
            <w:pPr>
              <w:jc w:val="center"/>
              <w:rPr>
                <w:rFonts w:ascii="宋体" w:hAnsi="宋体"/>
                <w:color w:val="auto"/>
                <w:sz w:val="24"/>
                <w:highlight w:val="none"/>
              </w:rPr>
            </w:pPr>
          </w:p>
        </w:tc>
        <w:tc>
          <w:tcPr>
            <w:tcW w:w="788" w:type="dxa"/>
            <w:noWrap w:val="0"/>
            <w:vAlign w:val="center"/>
          </w:tcPr>
          <w:p w14:paraId="0B8A32D9">
            <w:pPr>
              <w:jc w:val="center"/>
              <w:rPr>
                <w:rFonts w:ascii="宋体" w:hAnsi="宋体"/>
                <w:color w:val="auto"/>
                <w:sz w:val="24"/>
                <w:highlight w:val="none"/>
              </w:rPr>
            </w:pPr>
          </w:p>
        </w:tc>
      </w:tr>
      <w:tr w14:paraId="289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BB237E1">
            <w:pPr>
              <w:jc w:val="center"/>
              <w:rPr>
                <w:rFonts w:ascii="宋体" w:hAnsi="宋体"/>
                <w:color w:val="auto"/>
                <w:sz w:val="24"/>
                <w:highlight w:val="none"/>
              </w:rPr>
            </w:pPr>
          </w:p>
        </w:tc>
        <w:tc>
          <w:tcPr>
            <w:tcW w:w="1301" w:type="dxa"/>
            <w:noWrap w:val="0"/>
            <w:vAlign w:val="center"/>
          </w:tcPr>
          <w:p w14:paraId="29DE74C0">
            <w:pPr>
              <w:jc w:val="center"/>
              <w:rPr>
                <w:rFonts w:ascii="宋体" w:hAnsi="宋体"/>
                <w:color w:val="auto"/>
                <w:sz w:val="24"/>
                <w:highlight w:val="none"/>
              </w:rPr>
            </w:pPr>
          </w:p>
        </w:tc>
        <w:tc>
          <w:tcPr>
            <w:tcW w:w="2007" w:type="dxa"/>
            <w:noWrap w:val="0"/>
            <w:vAlign w:val="center"/>
          </w:tcPr>
          <w:p w14:paraId="6B5B7557">
            <w:pPr>
              <w:jc w:val="center"/>
              <w:rPr>
                <w:rFonts w:ascii="宋体" w:hAnsi="宋体"/>
                <w:color w:val="auto"/>
                <w:sz w:val="24"/>
                <w:highlight w:val="none"/>
              </w:rPr>
            </w:pPr>
          </w:p>
        </w:tc>
        <w:tc>
          <w:tcPr>
            <w:tcW w:w="2008" w:type="dxa"/>
            <w:noWrap w:val="0"/>
            <w:vAlign w:val="center"/>
          </w:tcPr>
          <w:p w14:paraId="448B540B">
            <w:pPr>
              <w:jc w:val="center"/>
              <w:rPr>
                <w:rFonts w:ascii="宋体" w:hAnsi="宋体"/>
                <w:color w:val="auto"/>
                <w:sz w:val="24"/>
                <w:highlight w:val="none"/>
              </w:rPr>
            </w:pPr>
          </w:p>
        </w:tc>
        <w:tc>
          <w:tcPr>
            <w:tcW w:w="2458" w:type="dxa"/>
            <w:noWrap w:val="0"/>
            <w:vAlign w:val="center"/>
          </w:tcPr>
          <w:p w14:paraId="3257ABC5">
            <w:pPr>
              <w:jc w:val="center"/>
              <w:rPr>
                <w:rFonts w:ascii="宋体" w:hAnsi="宋体"/>
                <w:color w:val="auto"/>
                <w:sz w:val="24"/>
                <w:highlight w:val="none"/>
              </w:rPr>
            </w:pPr>
          </w:p>
        </w:tc>
        <w:tc>
          <w:tcPr>
            <w:tcW w:w="788" w:type="dxa"/>
            <w:noWrap w:val="0"/>
            <w:vAlign w:val="center"/>
          </w:tcPr>
          <w:p w14:paraId="71AAFF25">
            <w:pPr>
              <w:jc w:val="center"/>
              <w:rPr>
                <w:rFonts w:ascii="宋体" w:hAnsi="宋体"/>
                <w:color w:val="auto"/>
                <w:sz w:val="24"/>
                <w:highlight w:val="none"/>
              </w:rPr>
            </w:pPr>
          </w:p>
        </w:tc>
      </w:tr>
      <w:tr w14:paraId="7BF1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A9B6134">
            <w:pPr>
              <w:jc w:val="center"/>
              <w:rPr>
                <w:rFonts w:ascii="宋体" w:hAnsi="宋体"/>
                <w:color w:val="auto"/>
                <w:sz w:val="24"/>
                <w:highlight w:val="none"/>
              </w:rPr>
            </w:pPr>
          </w:p>
        </w:tc>
        <w:tc>
          <w:tcPr>
            <w:tcW w:w="1301" w:type="dxa"/>
            <w:noWrap w:val="0"/>
            <w:vAlign w:val="center"/>
          </w:tcPr>
          <w:p w14:paraId="09B6C988">
            <w:pPr>
              <w:jc w:val="center"/>
              <w:rPr>
                <w:rFonts w:ascii="宋体" w:hAnsi="宋体"/>
                <w:color w:val="auto"/>
                <w:sz w:val="24"/>
                <w:highlight w:val="none"/>
              </w:rPr>
            </w:pPr>
          </w:p>
        </w:tc>
        <w:tc>
          <w:tcPr>
            <w:tcW w:w="2007" w:type="dxa"/>
            <w:noWrap w:val="0"/>
            <w:vAlign w:val="center"/>
          </w:tcPr>
          <w:p w14:paraId="0A615367">
            <w:pPr>
              <w:jc w:val="center"/>
              <w:rPr>
                <w:rFonts w:ascii="宋体" w:hAnsi="宋体"/>
                <w:color w:val="auto"/>
                <w:sz w:val="24"/>
                <w:highlight w:val="none"/>
              </w:rPr>
            </w:pPr>
          </w:p>
        </w:tc>
        <w:tc>
          <w:tcPr>
            <w:tcW w:w="2008" w:type="dxa"/>
            <w:noWrap w:val="0"/>
            <w:vAlign w:val="center"/>
          </w:tcPr>
          <w:p w14:paraId="25F7F4A8">
            <w:pPr>
              <w:jc w:val="center"/>
              <w:rPr>
                <w:rFonts w:ascii="宋体" w:hAnsi="宋体"/>
                <w:color w:val="auto"/>
                <w:sz w:val="24"/>
                <w:highlight w:val="none"/>
              </w:rPr>
            </w:pPr>
          </w:p>
        </w:tc>
        <w:tc>
          <w:tcPr>
            <w:tcW w:w="2458" w:type="dxa"/>
            <w:noWrap w:val="0"/>
            <w:vAlign w:val="center"/>
          </w:tcPr>
          <w:p w14:paraId="0DC2D7D0">
            <w:pPr>
              <w:jc w:val="center"/>
              <w:rPr>
                <w:rFonts w:ascii="宋体" w:hAnsi="宋体"/>
                <w:color w:val="auto"/>
                <w:sz w:val="24"/>
                <w:highlight w:val="none"/>
              </w:rPr>
            </w:pPr>
          </w:p>
        </w:tc>
        <w:tc>
          <w:tcPr>
            <w:tcW w:w="788" w:type="dxa"/>
            <w:noWrap w:val="0"/>
            <w:vAlign w:val="center"/>
          </w:tcPr>
          <w:p w14:paraId="7FE09F8B">
            <w:pPr>
              <w:jc w:val="center"/>
              <w:rPr>
                <w:rFonts w:ascii="宋体" w:hAnsi="宋体"/>
                <w:color w:val="auto"/>
                <w:sz w:val="24"/>
                <w:highlight w:val="none"/>
              </w:rPr>
            </w:pPr>
          </w:p>
        </w:tc>
      </w:tr>
      <w:tr w14:paraId="6F9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B473C09">
            <w:pPr>
              <w:jc w:val="center"/>
              <w:rPr>
                <w:rFonts w:ascii="宋体" w:hAnsi="宋体"/>
                <w:color w:val="auto"/>
                <w:sz w:val="24"/>
                <w:highlight w:val="none"/>
              </w:rPr>
            </w:pPr>
            <w:r>
              <w:rPr>
                <w:rFonts w:ascii="宋体" w:hAnsi="宋体"/>
                <w:color w:val="auto"/>
                <w:sz w:val="24"/>
                <w:highlight w:val="none"/>
              </w:rPr>
              <w:t>……</w:t>
            </w:r>
          </w:p>
        </w:tc>
        <w:tc>
          <w:tcPr>
            <w:tcW w:w="1301" w:type="dxa"/>
            <w:noWrap w:val="0"/>
            <w:vAlign w:val="center"/>
          </w:tcPr>
          <w:p w14:paraId="6BBEEFF7">
            <w:pPr>
              <w:jc w:val="center"/>
              <w:rPr>
                <w:rFonts w:ascii="宋体" w:hAnsi="宋体"/>
                <w:color w:val="auto"/>
                <w:sz w:val="24"/>
                <w:highlight w:val="none"/>
              </w:rPr>
            </w:pPr>
          </w:p>
        </w:tc>
        <w:tc>
          <w:tcPr>
            <w:tcW w:w="2007" w:type="dxa"/>
            <w:noWrap w:val="0"/>
            <w:vAlign w:val="center"/>
          </w:tcPr>
          <w:p w14:paraId="6BD158AF">
            <w:pPr>
              <w:jc w:val="center"/>
              <w:rPr>
                <w:rFonts w:ascii="宋体" w:hAnsi="宋体"/>
                <w:color w:val="auto"/>
                <w:sz w:val="24"/>
                <w:highlight w:val="none"/>
              </w:rPr>
            </w:pPr>
          </w:p>
        </w:tc>
        <w:tc>
          <w:tcPr>
            <w:tcW w:w="2008" w:type="dxa"/>
            <w:noWrap w:val="0"/>
            <w:vAlign w:val="center"/>
          </w:tcPr>
          <w:p w14:paraId="532D5894">
            <w:pPr>
              <w:jc w:val="center"/>
              <w:rPr>
                <w:rFonts w:ascii="宋体" w:hAnsi="宋体"/>
                <w:color w:val="auto"/>
                <w:sz w:val="24"/>
                <w:highlight w:val="none"/>
              </w:rPr>
            </w:pPr>
          </w:p>
        </w:tc>
        <w:tc>
          <w:tcPr>
            <w:tcW w:w="2458" w:type="dxa"/>
            <w:noWrap w:val="0"/>
            <w:vAlign w:val="center"/>
          </w:tcPr>
          <w:p w14:paraId="3CD34B40">
            <w:pPr>
              <w:jc w:val="center"/>
              <w:rPr>
                <w:rFonts w:ascii="宋体" w:hAnsi="宋体"/>
                <w:color w:val="auto"/>
                <w:sz w:val="24"/>
                <w:highlight w:val="none"/>
              </w:rPr>
            </w:pPr>
          </w:p>
        </w:tc>
        <w:tc>
          <w:tcPr>
            <w:tcW w:w="788" w:type="dxa"/>
            <w:noWrap w:val="0"/>
            <w:vAlign w:val="center"/>
          </w:tcPr>
          <w:p w14:paraId="3EF029E0">
            <w:pPr>
              <w:jc w:val="center"/>
              <w:rPr>
                <w:rFonts w:ascii="宋体" w:hAnsi="宋体"/>
                <w:color w:val="auto"/>
                <w:sz w:val="24"/>
                <w:highlight w:val="none"/>
              </w:rPr>
            </w:pPr>
          </w:p>
        </w:tc>
      </w:tr>
    </w:tbl>
    <w:p w14:paraId="2B1CD21A">
      <w:pPr>
        <w:tabs>
          <w:tab w:val="left" w:pos="1800"/>
          <w:tab w:val="left" w:pos="5580"/>
        </w:tabs>
        <w:jc w:val="left"/>
        <w:rPr>
          <w:rFonts w:ascii="宋体" w:hAnsi="宋体"/>
          <w:color w:val="auto"/>
          <w:sz w:val="24"/>
          <w:highlight w:val="none"/>
        </w:rPr>
      </w:pPr>
    </w:p>
    <w:p w14:paraId="578D3FC0">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14:paraId="2B6BA21D">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对合同条款中的所有要求，除本表所列明的所有偏离外，均视作供应商已对之理解和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p>
    <w:p w14:paraId="2609B93E">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w:t>
      </w:r>
    </w:p>
    <w:p w14:paraId="6138B029">
      <w:pPr>
        <w:spacing w:line="360" w:lineRule="auto"/>
        <w:rPr>
          <w:rFonts w:ascii="宋体" w:hAnsi="宋体"/>
          <w:color w:val="auto"/>
          <w:sz w:val="24"/>
          <w:szCs w:val="20"/>
          <w:highlight w:val="none"/>
        </w:rPr>
      </w:pPr>
    </w:p>
    <w:p w14:paraId="5B098BBF">
      <w:pPr>
        <w:spacing w:before="25" w:after="25" w:line="360" w:lineRule="auto"/>
        <w:rPr>
          <w:rFonts w:ascii="宋体" w:hAnsi="宋体"/>
          <w:color w:val="auto"/>
          <w:sz w:val="24"/>
          <w:highlight w:val="none"/>
        </w:rPr>
      </w:pPr>
      <w:r>
        <w:rPr>
          <w:rFonts w:ascii="宋体" w:hAnsi="宋体"/>
          <w:color w:val="auto"/>
          <w:sz w:val="24"/>
          <w:highlight w:val="none"/>
          <w:lang w:val="zh-CN"/>
        </w:rPr>
        <w:t xml:space="preserve">                      </w:t>
      </w:r>
    </w:p>
    <w:p w14:paraId="0DF48A63">
      <w:pPr>
        <w:spacing w:before="25" w:after="25" w:line="360" w:lineRule="auto"/>
        <w:rPr>
          <w:rFonts w:ascii="宋体" w:hAnsi="宋体"/>
          <w:color w:val="auto"/>
          <w:sz w:val="24"/>
          <w:highlight w:val="none"/>
        </w:rPr>
      </w:pPr>
      <w:r>
        <w:rPr>
          <w:rFonts w:ascii="宋体" w:hAnsi="宋体"/>
          <w:color w:val="auto"/>
          <w:sz w:val="24"/>
          <w:highlight w:val="none"/>
        </w:rPr>
        <w:t>投标人名称（加盖公章）</w:t>
      </w:r>
      <w:r>
        <w:rPr>
          <w:rFonts w:ascii="宋体" w:hAnsi="宋体"/>
          <w:color w:val="auto"/>
          <w:sz w:val="24"/>
          <w:highlight w:val="none"/>
          <w:lang w:val="zh-CN"/>
        </w:rPr>
        <w:t>：    ____________</w:t>
      </w:r>
    </w:p>
    <w:p w14:paraId="1FE576D7">
      <w:pPr>
        <w:spacing w:before="25" w:after="25" w:line="360" w:lineRule="auto"/>
        <w:rPr>
          <w:rFonts w:ascii="宋体" w:hAnsi="宋体"/>
          <w:color w:val="auto"/>
          <w:sz w:val="24"/>
          <w:highlight w:val="none"/>
        </w:rPr>
      </w:pPr>
      <w:r>
        <w:rPr>
          <w:rFonts w:ascii="宋体" w:hAnsi="宋体"/>
          <w:color w:val="auto"/>
          <w:sz w:val="24"/>
          <w:szCs w:val="20"/>
          <w:highlight w:val="none"/>
        </w:rPr>
        <w:t xml:space="preserve">日期：_____年______月______日   </w:t>
      </w:r>
    </w:p>
    <w:p w14:paraId="2148CD1A">
      <w:pPr>
        <w:spacing w:line="360" w:lineRule="auto"/>
        <w:outlineLvl w:val="2"/>
        <w:rPr>
          <w:rFonts w:ascii="宋体" w:hAnsi="宋体"/>
          <w:b/>
          <w:color w:val="auto"/>
          <w:sz w:val="24"/>
          <w:szCs w:val="20"/>
          <w:highlight w:val="none"/>
        </w:rPr>
      </w:pPr>
      <w:r>
        <w:rPr>
          <w:rFonts w:ascii="宋体" w:hAnsi="宋体"/>
          <w:color w:val="auto"/>
          <w:sz w:val="24"/>
          <w:szCs w:val="20"/>
          <w:highlight w:val="none"/>
        </w:rPr>
        <w:br w:type="page" w:clear="all"/>
      </w:r>
      <w:r>
        <w:rPr>
          <w:rFonts w:ascii="宋体" w:hAnsi="宋体"/>
          <w:b/>
          <w:color w:val="auto"/>
          <w:sz w:val="24"/>
          <w:szCs w:val="20"/>
          <w:highlight w:val="none"/>
        </w:rPr>
        <w:t xml:space="preserve">7  </w:t>
      </w:r>
      <w:bookmarkEnd w:id="894"/>
      <w:bookmarkEnd w:id="895"/>
      <w:bookmarkEnd w:id="896"/>
      <w:bookmarkEnd w:id="897"/>
      <w:bookmarkEnd w:id="898"/>
      <w:bookmarkEnd w:id="899"/>
      <w:bookmarkEnd w:id="900"/>
      <w:bookmarkEnd w:id="901"/>
      <w:bookmarkEnd w:id="902"/>
      <w:bookmarkEnd w:id="903"/>
      <w:bookmarkEnd w:id="904"/>
      <w:bookmarkEnd w:id="905"/>
      <w:bookmarkEnd w:id="906"/>
      <w:r>
        <w:rPr>
          <w:rFonts w:ascii="宋体" w:hAnsi="宋体"/>
          <w:b/>
          <w:color w:val="auto"/>
          <w:sz w:val="24"/>
          <w:szCs w:val="20"/>
          <w:highlight w:val="none"/>
        </w:rPr>
        <w:t>采购需求偏离表（实质性格式）</w:t>
      </w:r>
    </w:p>
    <w:p w14:paraId="2FD3327B">
      <w:pPr>
        <w:spacing w:line="360" w:lineRule="auto"/>
        <w:jc w:val="center"/>
        <w:rPr>
          <w:rFonts w:ascii="宋体" w:hAnsi="宋体"/>
          <w:b/>
          <w:color w:val="auto"/>
          <w:sz w:val="36"/>
          <w:szCs w:val="36"/>
          <w:highlight w:val="none"/>
        </w:rPr>
      </w:pPr>
    </w:p>
    <w:p w14:paraId="4BA1D195">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采购需求偏离表</w:t>
      </w:r>
    </w:p>
    <w:p w14:paraId="586117D8">
      <w:pPr>
        <w:tabs>
          <w:tab w:val="left" w:pos="1800"/>
          <w:tab w:val="left" w:pos="5580"/>
        </w:tabs>
        <w:spacing w:line="360" w:lineRule="auto"/>
        <w:ind w:firstLine="360"/>
        <w:jc w:val="left"/>
        <w:rPr>
          <w:rFonts w:ascii="宋体" w:hAnsi="宋体"/>
          <w:color w:val="auto"/>
          <w:sz w:val="24"/>
          <w:highlight w:val="none"/>
          <w:u w:val="single"/>
        </w:rPr>
      </w:pPr>
      <w:r>
        <w:rPr>
          <w:rFonts w:hint="eastAsia" w:ascii="宋体" w:hAnsi="宋体"/>
          <w:color w:val="auto"/>
          <w:sz w:val="24"/>
          <w:highlight w:val="none"/>
          <w:lang w:eastAsia="zh-CN"/>
        </w:rPr>
        <w:t>项目编号/包号</w:t>
      </w:r>
      <w:r>
        <w:rPr>
          <w:rFonts w:ascii="宋体" w:hAnsi="宋体"/>
          <w:color w:val="auto"/>
          <w:sz w:val="24"/>
          <w:highlight w:val="none"/>
        </w:rPr>
        <w:t>：_____________________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74C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25DB554">
            <w:pPr>
              <w:jc w:val="center"/>
              <w:rPr>
                <w:rFonts w:ascii="宋体" w:hAnsi="宋体"/>
                <w:color w:val="auto"/>
                <w:sz w:val="24"/>
                <w:highlight w:val="none"/>
              </w:rPr>
            </w:pPr>
            <w:r>
              <w:rPr>
                <w:rFonts w:ascii="宋体" w:hAnsi="宋体"/>
                <w:color w:val="auto"/>
                <w:sz w:val="24"/>
                <w:highlight w:val="none"/>
              </w:rPr>
              <w:t>序号</w:t>
            </w:r>
          </w:p>
        </w:tc>
        <w:tc>
          <w:tcPr>
            <w:tcW w:w="1482" w:type="dxa"/>
            <w:noWrap w:val="0"/>
            <w:vAlign w:val="center"/>
          </w:tcPr>
          <w:p w14:paraId="5F4540D1">
            <w:pPr>
              <w:jc w:val="center"/>
              <w:rPr>
                <w:rFonts w:ascii="宋体" w:hAnsi="宋体"/>
                <w:color w:val="auto"/>
                <w:sz w:val="24"/>
                <w:highlight w:val="none"/>
              </w:rPr>
            </w:pPr>
            <w:r>
              <w:rPr>
                <w:rFonts w:ascii="宋体" w:hAnsi="宋体"/>
                <w:color w:val="auto"/>
                <w:sz w:val="24"/>
                <w:highlight w:val="none"/>
              </w:rPr>
              <w:t>招标文件条目号(页码)</w:t>
            </w:r>
          </w:p>
        </w:tc>
        <w:tc>
          <w:tcPr>
            <w:tcW w:w="2384" w:type="dxa"/>
            <w:noWrap w:val="0"/>
            <w:vAlign w:val="center"/>
          </w:tcPr>
          <w:p w14:paraId="143AF153">
            <w:pPr>
              <w:jc w:val="center"/>
              <w:rPr>
                <w:rFonts w:ascii="宋体" w:hAnsi="宋体"/>
                <w:color w:val="auto"/>
                <w:sz w:val="24"/>
                <w:highlight w:val="none"/>
              </w:rPr>
            </w:pPr>
            <w:r>
              <w:rPr>
                <w:rFonts w:ascii="宋体" w:hAnsi="宋体"/>
                <w:color w:val="auto"/>
                <w:sz w:val="24"/>
                <w:highlight w:val="none"/>
              </w:rPr>
              <w:t>招标文件要求</w:t>
            </w:r>
          </w:p>
        </w:tc>
        <w:tc>
          <w:tcPr>
            <w:tcW w:w="2126" w:type="dxa"/>
            <w:noWrap w:val="0"/>
            <w:vAlign w:val="center"/>
          </w:tcPr>
          <w:p w14:paraId="798CB312">
            <w:pPr>
              <w:jc w:val="center"/>
              <w:rPr>
                <w:rFonts w:ascii="宋体" w:hAnsi="宋体"/>
                <w:color w:val="auto"/>
                <w:sz w:val="24"/>
                <w:highlight w:val="none"/>
              </w:rPr>
            </w:pPr>
            <w:r>
              <w:rPr>
                <w:rFonts w:ascii="宋体" w:hAnsi="宋体"/>
                <w:color w:val="auto"/>
                <w:sz w:val="24"/>
                <w:highlight w:val="none"/>
              </w:rPr>
              <w:t>投标响应内容</w:t>
            </w:r>
          </w:p>
        </w:tc>
        <w:tc>
          <w:tcPr>
            <w:tcW w:w="1875" w:type="dxa"/>
            <w:noWrap w:val="0"/>
            <w:vAlign w:val="center"/>
          </w:tcPr>
          <w:p w14:paraId="7BC23BFB">
            <w:pPr>
              <w:jc w:val="center"/>
              <w:rPr>
                <w:rFonts w:ascii="宋体" w:hAnsi="宋体"/>
                <w:color w:val="auto"/>
                <w:sz w:val="24"/>
                <w:highlight w:val="none"/>
              </w:rPr>
            </w:pPr>
            <w:r>
              <w:rPr>
                <w:rFonts w:ascii="宋体" w:hAnsi="宋体"/>
                <w:color w:val="auto"/>
                <w:sz w:val="24"/>
                <w:highlight w:val="none"/>
              </w:rPr>
              <w:t>偏离情况</w:t>
            </w:r>
          </w:p>
        </w:tc>
        <w:tc>
          <w:tcPr>
            <w:tcW w:w="1009" w:type="dxa"/>
            <w:noWrap w:val="0"/>
            <w:vAlign w:val="center"/>
          </w:tcPr>
          <w:p w14:paraId="353D90F2">
            <w:pPr>
              <w:jc w:val="center"/>
              <w:rPr>
                <w:rFonts w:ascii="宋体" w:hAnsi="宋体"/>
                <w:color w:val="auto"/>
                <w:sz w:val="24"/>
                <w:highlight w:val="none"/>
              </w:rPr>
            </w:pPr>
            <w:r>
              <w:rPr>
                <w:rFonts w:ascii="宋体" w:hAnsi="宋体"/>
                <w:color w:val="auto"/>
                <w:sz w:val="24"/>
                <w:highlight w:val="none"/>
              </w:rPr>
              <w:t>说明</w:t>
            </w:r>
          </w:p>
        </w:tc>
      </w:tr>
      <w:tr w14:paraId="31FF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51559D">
            <w:pPr>
              <w:jc w:val="center"/>
              <w:rPr>
                <w:rFonts w:ascii="宋体" w:hAnsi="宋体"/>
                <w:color w:val="auto"/>
                <w:sz w:val="24"/>
                <w:highlight w:val="none"/>
              </w:rPr>
            </w:pPr>
          </w:p>
        </w:tc>
        <w:tc>
          <w:tcPr>
            <w:tcW w:w="1482" w:type="dxa"/>
            <w:noWrap w:val="0"/>
            <w:vAlign w:val="center"/>
          </w:tcPr>
          <w:p w14:paraId="48BFDC9C">
            <w:pPr>
              <w:jc w:val="center"/>
              <w:rPr>
                <w:rFonts w:ascii="宋体" w:hAnsi="宋体"/>
                <w:color w:val="auto"/>
                <w:sz w:val="24"/>
                <w:highlight w:val="none"/>
              </w:rPr>
            </w:pPr>
          </w:p>
        </w:tc>
        <w:tc>
          <w:tcPr>
            <w:tcW w:w="2384" w:type="dxa"/>
            <w:noWrap w:val="0"/>
            <w:vAlign w:val="center"/>
          </w:tcPr>
          <w:p w14:paraId="13DD6E14">
            <w:pPr>
              <w:jc w:val="center"/>
              <w:rPr>
                <w:rFonts w:ascii="宋体" w:hAnsi="宋体"/>
                <w:color w:val="auto"/>
                <w:sz w:val="24"/>
                <w:highlight w:val="none"/>
              </w:rPr>
            </w:pPr>
          </w:p>
        </w:tc>
        <w:tc>
          <w:tcPr>
            <w:tcW w:w="2126" w:type="dxa"/>
            <w:noWrap w:val="0"/>
            <w:vAlign w:val="center"/>
          </w:tcPr>
          <w:p w14:paraId="428EF889">
            <w:pPr>
              <w:jc w:val="center"/>
              <w:rPr>
                <w:rFonts w:ascii="宋体" w:hAnsi="宋体"/>
                <w:color w:val="auto"/>
                <w:sz w:val="24"/>
                <w:highlight w:val="none"/>
              </w:rPr>
            </w:pPr>
          </w:p>
        </w:tc>
        <w:tc>
          <w:tcPr>
            <w:tcW w:w="1875" w:type="dxa"/>
            <w:noWrap w:val="0"/>
            <w:vAlign w:val="center"/>
          </w:tcPr>
          <w:p w14:paraId="275B78A7">
            <w:pPr>
              <w:jc w:val="center"/>
              <w:rPr>
                <w:rFonts w:ascii="宋体" w:hAnsi="宋体"/>
                <w:color w:val="auto"/>
                <w:sz w:val="24"/>
                <w:highlight w:val="none"/>
              </w:rPr>
            </w:pPr>
          </w:p>
        </w:tc>
        <w:tc>
          <w:tcPr>
            <w:tcW w:w="1009" w:type="dxa"/>
            <w:noWrap w:val="0"/>
            <w:vAlign w:val="center"/>
          </w:tcPr>
          <w:p w14:paraId="26D5A91C">
            <w:pPr>
              <w:jc w:val="center"/>
              <w:rPr>
                <w:rFonts w:ascii="宋体" w:hAnsi="宋体"/>
                <w:color w:val="auto"/>
                <w:sz w:val="24"/>
                <w:highlight w:val="none"/>
              </w:rPr>
            </w:pPr>
          </w:p>
        </w:tc>
      </w:tr>
      <w:tr w14:paraId="6049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58C3154">
            <w:pPr>
              <w:jc w:val="center"/>
              <w:rPr>
                <w:rFonts w:ascii="宋体" w:hAnsi="宋体"/>
                <w:color w:val="auto"/>
                <w:sz w:val="24"/>
                <w:highlight w:val="none"/>
              </w:rPr>
            </w:pPr>
          </w:p>
        </w:tc>
        <w:tc>
          <w:tcPr>
            <w:tcW w:w="1482" w:type="dxa"/>
            <w:noWrap w:val="0"/>
            <w:vAlign w:val="center"/>
          </w:tcPr>
          <w:p w14:paraId="1D75AEDF">
            <w:pPr>
              <w:jc w:val="center"/>
              <w:rPr>
                <w:rFonts w:ascii="宋体" w:hAnsi="宋体"/>
                <w:color w:val="auto"/>
                <w:sz w:val="24"/>
                <w:highlight w:val="none"/>
              </w:rPr>
            </w:pPr>
          </w:p>
        </w:tc>
        <w:tc>
          <w:tcPr>
            <w:tcW w:w="2384" w:type="dxa"/>
            <w:noWrap w:val="0"/>
            <w:vAlign w:val="center"/>
          </w:tcPr>
          <w:p w14:paraId="0E266C76">
            <w:pPr>
              <w:jc w:val="center"/>
              <w:rPr>
                <w:rFonts w:ascii="宋体" w:hAnsi="宋体"/>
                <w:color w:val="auto"/>
                <w:sz w:val="24"/>
                <w:highlight w:val="none"/>
              </w:rPr>
            </w:pPr>
          </w:p>
        </w:tc>
        <w:tc>
          <w:tcPr>
            <w:tcW w:w="2126" w:type="dxa"/>
            <w:noWrap w:val="0"/>
            <w:vAlign w:val="center"/>
          </w:tcPr>
          <w:p w14:paraId="4E6EED23">
            <w:pPr>
              <w:jc w:val="center"/>
              <w:rPr>
                <w:rFonts w:ascii="宋体" w:hAnsi="宋体"/>
                <w:color w:val="auto"/>
                <w:sz w:val="24"/>
                <w:highlight w:val="none"/>
              </w:rPr>
            </w:pPr>
          </w:p>
        </w:tc>
        <w:tc>
          <w:tcPr>
            <w:tcW w:w="1875" w:type="dxa"/>
            <w:noWrap w:val="0"/>
            <w:vAlign w:val="center"/>
          </w:tcPr>
          <w:p w14:paraId="4F88B368">
            <w:pPr>
              <w:jc w:val="center"/>
              <w:rPr>
                <w:rFonts w:ascii="宋体" w:hAnsi="宋体"/>
                <w:color w:val="auto"/>
                <w:sz w:val="24"/>
                <w:highlight w:val="none"/>
              </w:rPr>
            </w:pPr>
          </w:p>
        </w:tc>
        <w:tc>
          <w:tcPr>
            <w:tcW w:w="1009" w:type="dxa"/>
            <w:noWrap w:val="0"/>
            <w:vAlign w:val="center"/>
          </w:tcPr>
          <w:p w14:paraId="14A8F124">
            <w:pPr>
              <w:jc w:val="center"/>
              <w:rPr>
                <w:rFonts w:ascii="宋体" w:hAnsi="宋体"/>
                <w:color w:val="auto"/>
                <w:sz w:val="24"/>
                <w:highlight w:val="none"/>
              </w:rPr>
            </w:pPr>
          </w:p>
        </w:tc>
      </w:tr>
      <w:tr w14:paraId="6C05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DAB89DF">
            <w:pPr>
              <w:jc w:val="center"/>
              <w:rPr>
                <w:rFonts w:ascii="宋体" w:hAnsi="宋体"/>
                <w:color w:val="auto"/>
                <w:sz w:val="24"/>
                <w:highlight w:val="none"/>
              </w:rPr>
            </w:pPr>
          </w:p>
        </w:tc>
        <w:tc>
          <w:tcPr>
            <w:tcW w:w="1482" w:type="dxa"/>
            <w:noWrap w:val="0"/>
            <w:vAlign w:val="center"/>
          </w:tcPr>
          <w:p w14:paraId="335E9129">
            <w:pPr>
              <w:jc w:val="center"/>
              <w:rPr>
                <w:rFonts w:ascii="宋体" w:hAnsi="宋体"/>
                <w:color w:val="auto"/>
                <w:sz w:val="24"/>
                <w:highlight w:val="none"/>
              </w:rPr>
            </w:pPr>
          </w:p>
        </w:tc>
        <w:tc>
          <w:tcPr>
            <w:tcW w:w="2384" w:type="dxa"/>
            <w:noWrap w:val="0"/>
            <w:vAlign w:val="center"/>
          </w:tcPr>
          <w:p w14:paraId="23E7BA29">
            <w:pPr>
              <w:jc w:val="center"/>
              <w:rPr>
                <w:rFonts w:ascii="宋体" w:hAnsi="宋体"/>
                <w:color w:val="auto"/>
                <w:sz w:val="24"/>
                <w:highlight w:val="none"/>
              </w:rPr>
            </w:pPr>
          </w:p>
        </w:tc>
        <w:tc>
          <w:tcPr>
            <w:tcW w:w="2126" w:type="dxa"/>
            <w:noWrap w:val="0"/>
            <w:vAlign w:val="center"/>
          </w:tcPr>
          <w:p w14:paraId="43EE2F16">
            <w:pPr>
              <w:jc w:val="center"/>
              <w:rPr>
                <w:rFonts w:ascii="宋体" w:hAnsi="宋体"/>
                <w:color w:val="auto"/>
                <w:sz w:val="24"/>
                <w:highlight w:val="none"/>
              </w:rPr>
            </w:pPr>
          </w:p>
        </w:tc>
        <w:tc>
          <w:tcPr>
            <w:tcW w:w="1875" w:type="dxa"/>
            <w:noWrap w:val="0"/>
            <w:vAlign w:val="center"/>
          </w:tcPr>
          <w:p w14:paraId="786655F0">
            <w:pPr>
              <w:jc w:val="center"/>
              <w:rPr>
                <w:rFonts w:ascii="宋体" w:hAnsi="宋体"/>
                <w:color w:val="auto"/>
                <w:sz w:val="24"/>
                <w:highlight w:val="none"/>
              </w:rPr>
            </w:pPr>
          </w:p>
        </w:tc>
        <w:tc>
          <w:tcPr>
            <w:tcW w:w="1009" w:type="dxa"/>
            <w:noWrap w:val="0"/>
            <w:vAlign w:val="center"/>
          </w:tcPr>
          <w:p w14:paraId="3D0A7DCB">
            <w:pPr>
              <w:jc w:val="center"/>
              <w:rPr>
                <w:rFonts w:ascii="宋体" w:hAnsi="宋体"/>
                <w:color w:val="auto"/>
                <w:sz w:val="24"/>
                <w:highlight w:val="none"/>
              </w:rPr>
            </w:pPr>
          </w:p>
        </w:tc>
      </w:tr>
      <w:tr w14:paraId="3FBA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B1B3208">
            <w:pPr>
              <w:jc w:val="center"/>
              <w:rPr>
                <w:rFonts w:ascii="宋体" w:hAnsi="宋体"/>
                <w:color w:val="auto"/>
                <w:sz w:val="24"/>
                <w:highlight w:val="none"/>
              </w:rPr>
            </w:pPr>
          </w:p>
        </w:tc>
        <w:tc>
          <w:tcPr>
            <w:tcW w:w="1482" w:type="dxa"/>
            <w:noWrap w:val="0"/>
            <w:vAlign w:val="center"/>
          </w:tcPr>
          <w:p w14:paraId="0EFCD1D2">
            <w:pPr>
              <w:jc w:val="center"/>
              <w:rPr>
                <w:rFonts w:ascii="宋体" w:hAnsi="宋体"/>
                <w:color w:val="auto"/>
                <w:sz w:val="24"/>
                <w:highlight w:val="none"/>
              </w:rPr>
            </w:pPr>
          </w:p>
        </w:tc>
        <w:tc>
          <w:tcPr>
            <w:tcW w:w="2384" w:type="dxa"/>
            <w:noWrap w:val="0"/>
            <w:vAlign w:val="center"/>
          </w:tcPr>
          <w:p w14:paraId="5B72D928">
            <w:pPr>
              <w:jc w:val="center"/>
              <w:rPr>
                <w:rFonts w:ascii="宋体" w:hAnsi="宋体"/>
                <w:color w:val="auto"/>
                <w:sz w:val="24"/>
                <w:highlight w:val="none"/>
              </w:rPr>
            </w:pPr>
          </w:p>
        </w:tc>
        <w:tc>
          <w:tcPr>
            <w:tcW w:w="2126" w:type="dxa"/>
            <w:noWrap w:val="0"/>
            <w:vAlign w:val="center"/>
          </w:tcPr>
          <w:p w14:paraId="2CD6DC30">
            <w:pPr>
              <w:jc w:val="center"/>
              <w:rPr>
                <w:rFonts w:ascii="宋体" w:hAnsi="宋体"/>
                <w:color w:val="auto"/>
                <w:sz w:val="24"/>
                <w:highlight w:val="none"/>
              </w:rPr>
            </w:pPr>
          </w:p>
        </w:tc>
        <w:tc>
          <w:tcPr>
            <w:tcW w:w="1875" w:type="dxa"/>
            <w:noWrap w:val="0"/>
            <w:vAlign w:val="center"/>
          </w:tcPr>
          <w:p w14:paraId="550326BF">
            <w:pPr>
              <w:jc w:val="center"/>
              <w:rPr>
                <w:rFonts w:ascii="宋体" w:hAnsi="宋体"/>
                <w:color w:val="auto"/>
                <w:sz w:val="24"/>
                <w:highlight w:val="none"/>
              </w:rPr>
            </w:pPr>
          </w:p>
        </w:tc>
        <w:tc>
          <w:tcPr>
            <w:tcW w:w="1009" w:type="dxa"/>
            <w:noWrap w:val="0"/>
            <w:vAlign w:val="center"/>
          </w:tcPr>
          <w:p w14:paraId="2A046D39">
            <w:pPr>
              <w:jc w:val="center"/>
              <w:rPr>
                <w:rFonts w:ascii="宋体" w:hAnsi="宋体"/>
                <w:color w:val="auto"/>
                <w:sz w:val="24"/>
                <w:highlight w:val="none"/>
              </w:rPr>
            </w:pPr>
          </w:p>
        </w:tc>
      </w:tr>
      <w:tr w14:paraId="6506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A5ECDB">
            <w:pPr>
              <w:jc w:val="center"/>
              <w:rPr>
                <w:rFonts w:ascii="宋体" w:hAnsi="宋体"/>
                <w:color w:val="auto"/>
                <w:sz w:val="24"/>
                <w:highlight w:val="none"/>
              </w:rPr>
            </w:pPr>
          </w:p>
        </w:tc>
        <w:tc>
          <w:tcPr>
            <w:tcW w:w="1482" w:type="dxa"/>
            <w:noWrap w:val="0"/>
            <w:vAlign w:val="center"/>
          </w:tcPr>
          <w:p w14:paraId="10BB47E5">
            <w:pPr>
              <w:jc w:val="center"/>
              <w:rPr>
                <w:rFonts w:ascii="宋体" w:hAnsi="宋体"/>
                <w:color w:val="auto"/>
                <w:sz w:val="24"/>
                <w:highlight w:val="none"/>
              </w:rPr>
            </w:pPr>
          </w:p>
        </w:tc>
        <w:tc>
          <w:tcPr>
            <w:tcW w:w="2384" w:type="dxa"/>
            <w:noWrap w:val="0"/>
            <w:vAlign w:val="center"/>
          </w:tcPr>
          <w:p w14:paraId="5A484438">
            <w:pPr>
              <w:jc w:val="center"/>
              <w:rPr>
                <w:rFonts w:ascii="宋体" w:hAnsi="宋体"/>
                <w:color w:val="auto"/>
                <w:sz w:val="24"/>
                <w:highlight w:val="none"/>
              </w:rPr>
            </w:pPr>
          </w:p>
        </w:tc>
        <w:tc>
          <w:tcPr>
            <w:tcW w:w="2126" w:type="dxa"/>
            <w:noWrap w:val="0"/>
            <w:vAlign w:val="center"/>
          </w:tcPr>
          <w:p w14:paraId="64FEF6EB">
            <w:pPr>
              <w:jc w:val="center"/>
              <w:rPr>
                <w:rFonts w:ascii="宋体" w:hAnsi="宋体"/>
                <w:color w:val="auto"/>
                <w:sz w:val="24"/>
                <w:highlight w:val="none"/>
              </w:rPr>
            </w:pPr>
          </w:p>
        </w:tc>
        <w:tc>
          <w:tcPr>
            <w:tcW w:w="1875" w:type="dxa"/>
            <w:noWrap w:val="0"/>
            <w:vAlign w:val="center"/>
          </w:tcPr>
          <w:p w14:paraId="6BC28BB0">
            <w:pPr>
              <w:jc w:val="center"/>
              <w:rPr>
                <w:rFonts w:ascii="宋体" w:hAnsi="宋体"/>
                <w:color w:val="auto"/>
                <w:sz w:val="24"/>
                <w:highlight w:val="none"/>
              </w:rPr>
            </w:pPr>
          </w:p>
        </w:tc>
        <w:tc>
          <w:tcPr>
            <w:tcW w:w="1009" w:type="dxa"/>
            <w:noWrap w:val="0"/>
            <w:vAlign w:val="center"/>
          </w:tcPr>
          <w:p w14:paraId="2A7367C1">
            <w:pPr>
              <w:jc w:val="center"/>
              <w:rPr>
                <w:rFonts w:ascii="宋体" w:hAnsi="宋体"/>
                <w:color w:val="auto"/>
                <w:sz w:val="24"/>
                <w:highlight w:val="none"/>
              </w:rPr>
            </w:pPr>
          </w:p>
        </w:tc>
      </w:tr>
      <w:tr w14:paraId="59C4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7BCC031">
            <w:pPr>
              <w:jc w:val="center"/>
              <w:rPr>
                <w:rFonts w:ascii="宋体" w:hAnsi="宋体"/>
                <w:color w:val="auto"/>
                <w:sz w:val="24"/>
                <w:highlight w:val="none"/>
              </w:rPr>
            </w:pPr>
            <w:r>
              <w:rPr>
                <w:rFonts w:ascii="宋体" w:hAnsi="宋体"/>
                <w:color w:val="auto"/>
                <w:sz w:val="24"/>
                <w:highlight w:val="none"/>
              </w:rPr>
              <w:t>……</w:t>
            </w:r>
          </w:p>
        </w:tc>
        <w:tc>
          <w:tcPr>
            <w:tcW w:w="1482" w:type="dxa"/>
            <w:noWrap w:val="0"/>
            <w:vAlign w:val="center"/>
          </w:tcPr>
          <w:p w14:paraId="0B6E69B7">
            <w:pPr>
              <w:jc w:val="center"/>
              <w:rPr>
                <w:rFonts w:ascii="宋体" w:hAnsi="宋体"/>
                <w:color w:val="auto"/>
                <w:sz w:val="24"/>
                <w:highlight w:val="none"/>
              </w:rPr>
            </w:pPr>
          </w:p>
        </w:tc>
        <w:tc>
          <w:tcPr>
            <w:tcW w:w="2384" w:type="dxa"/>
            <w:noWrap w:val="0"/>
            <w:vAlign w:val="center"/>
          </w:tcPr>
          <w:p w14:paraId="1A0DF56F">
            <w:pPr>
              <w:jc w:val="center"/>
              <w:rPr>
                <w:rFonts w:ascii="宋体" w:hAnsi="宋体"/>
                <w:color w:val="auto"/>
                <w:sz w:val="24"/>
                <w:highlight w:val="none"/>
              </w:rPr>
            </w:pPr>
          </w:p>
        </w:tc>
        <w:tc>
          <w:tcPr>
            <w:tcW w:w="2126" w:type="dxa"/>
            <w:noWrap w:val="0"/>
            <w:vAlign w:val="center"/>
          </w:tcPr>
          <w:p w14:paraId="7290EA98">
            <w:pPr>
              <w:jc w:val="center"/>
              <w:rPr>
                <w:rFonts w:ascii="宋体" w:hAnsi="宋体"/>
                <w:color w:val="auto"/>
                <w:sz w:val="24"/>
                <w:highlight w:val="none"/>
              </w:rPr>
            </w:pPr>
          </w:p>
        </w:tc>
        <w:tc>
          <w:tcPr>
            <w:tcW w:w="1875" w:type="dxa"/>
            <w:noWrap w:val="0"/>
            <w:vAlign w:val="center"/>
          </w:tcPr>
          <w:p w14:paraId="2CFC9BC7">
            <w:pPr>
              <w:jc w:val="center"/>
              <w:rPr>
                <w:rFonts w:ascii="宋体" w:hAnsi="宋体"/>
                <w:color w:val="auto"/>
                <w:sz w:val="24"/>
                <w:highlight w:val="none"/>
              </w:rPr>
            </w:pPr>
          </w:p>
        </w:tc>
        <w:tc>
          <w:tcPr>
            <w:tcW w:w="1009" w:type="dxa"/>
            <w:noWrap w:val="0"/>
            <w:vAlign w:val="center"/>
          </w:tcPr>
          <w:p w14:paraId="0541EC0A">
            <w:pPr>
              <w:jc w:val="center"/>
              <w:rPr>
                <w:rFonts w:ascii="宋体" w:hAnsi="宋体"/>
                <w:color w:val="auto"/>
                <w:sz w:val="24"/>
                <w:highlight w:val="none"/>
              </w:rPr>
            </w:pPr>
          </w:p>
        </w:tc>
      </w:tr>
    </w:tbl>
    <w:p w14:paraId="734488F2">
      <w:pPr>
        <w:tabs>
          <w:tab w:val="left" w:pos="1800"/>
          <w:tab w:val="left" w:pos="5580"/>
        </w:tabs>
        <w:spacing w:line="360" w:lineRule="auto"/>
        <w:ind w:firstLine="360"/>
        <w:jc w:val="left"/>
        <w:rPr>
          <w:rFonts w:ascii="宋体" w:hAnsi="宋体"/>
          <w:color w:val="auto"/>
          <w:sz w:val="24"/>
          <w:highlight w:val="none"/>
          <w:u w:val="single"/>
        </w:rPr>
      </w:pPr>
    </w:p>
    <w:p w14:paraId="140F3CFD">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14:paraId="2990066A">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对招标文件中的所有商务、技术要求，除本表所列明的所有偏离外，均视作供应商已对之理解和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r>
        <w:rPr>
          <w:rFonts w:hint="eastAsia" w:ascii="宋体" w:hAnsi="宋体"/>
          <w:color w:val="auto"/>
          <w:sz w:val="24"/>
          <w:highlight w:val="none"/>
        </w:rPr>
        <w:t>此表中若无任何文字说明，内容为空白，</w:t>
      </w:r>
      <w:r>
        <w:rPr>
          <w:rFonts w:hint="eastAsia" w:ascii="宋体" w:hAnsi="宋体"/>
          <w:b/>
          <w:color w:val="auto"/>
          <w:sz w:val="24"/>
          <w:highlight w:val="none"/>
        </w:rPr>
        <w:t>投标无效。</w:t>
      </w:r>
    </w:p>
    <w:p w14:paraId="1391B867">
      <w:pPr>
        <w:tabs>
          <w:tab w:val="left" w:pos="1800"/>
          <w:tab w:val="left" w:pos="5580"/>
        </w:tabs>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w:t>
      </w:r>
    </w:p>
    <w:p w14:paraId="5F0097FC">
      <w:pPr>
        <w:tabs>
          <w:tab w:val="left" w:pos="1800"/>
          <w:tab w:val="left" w:pos="5580"/>
        </w:tabs>
        <w:jc w:val="left"/>
        <w:rPr>
          <w:rFonts w:ascii="宋体" w:hAnsi="宋体"/>
          <w:color w:val="auto"/>
          <w:sz w:val="24"/>
          <w:highlight w:val="none"/>
        </w:rPr>
      </w:pPr>
    </w:p>
    <w:p w14:paraId="0E033525">
      <w:pPr>
        <w:tabs>
          <w:tab w:val="left" w:pos="1800"/>
          <w:tab w:val="left" w:pos="5580"/>
        </w:tabs>
        <w:jc w:val="left"/>
        <w:rPr>
          <w:rFonts w:ascii="宋体" w:hAnsi="宋体"/>
          <w:color w:val="auto"/>
          <w:sz w:val="24"/>
          <w:highlight w:val="none"/>
        </w:rPr>
      </w:pPr>
    </w:p>
    <w:p w14:paraId="4D6C9DF3">
      <w:pPr>
        <w:rPr>
          <w:rFonts w:ascii="宋体" w:hAnsi="宋体"/>
          <w:color w:val="auto"/>
          <w:sz w:val="24"/>
          <w:szCs w:val="20"/>
          <w:highlight w:val="none"/>
        </w:rPr>
      </w:pPr>
    </w:p>
    <w:p w14:paraId="41E9B9F0">
      <w:pPr>
        <w:spacing w:before="25" w:after="25" w:line="360" w:lineRule="auto"/>
        <w:rPr>
          <w:rFonts w:ascii="宋体" w:hAnsi="宋体"/>
          <w:color w:val="auto"/>
          <w:sz w:val="24"/>
          <w:highlight w:val="none"/>
        </w:rPr>
      </w:pPr>
      <w:r>
        <w:rPr>
          <w:rFonts w:ascii="宋体" w:hAnsi="宋体"/>
          <w:color w:val="auto"/>
          <w:sz w:val="24"/>
          <w:highlight w:val="none"/>
          <w:lang w:val="zh-CN"/>
        </w:rPr>
        <w:t xml:space="preserve">                  </w:t>
      </w:r>
    </w:p>
    <w:p w14:paraId="4A0F4136">
      <w:pPr>
        <w:spacing w:before="25" w:after="25" w:line="360" w:lineRule="auto"/>
        <w:rPr>
          <w:rFonts w:ascii="宋体" w:hAnsi="宋体"/>
          <w:color w:val="auto"/>
          <w:sz w:val="24"/>
          <w:highlight w:val="none"/>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0D555482">
      <w:pPr>
        <w:spacing w:before="25" w:after="25" w:line="360" w:lineRule="auto"/>
        <w:rPr>
          <w:rFonts w:ascii="宋体" w:hAnsi="宋体"/>
          <w:color w:val="auto"/>
          <w:sz w:val="24"/>
          <w:highlight w:val="none"/>
        </w:rPr>
      </w:pPr>
      <w:r>
        <w:rPr>
          <w:rFonts w:ascii="宋体" w:hAnsi="宋体"/>
          <w:color w:val="auto"/>
          <w:sz w:val="24"/>
          <w:szCs w:val="20"/>
          <w:highlight w:val="none"/>
        </w:rPr>
        <w:t xml:space="preserve">日期：_____年______月______日   </w:t>
      </w:r>
    </w:p>
    <w:p w14:paraId="0E6291B9">
      <w:pPr>
        <w:spacing w:line="360" w:lineRule="auto"/>
        <w:outlineLvl w:val="2"/>
        <w:rPr>
          <w:rFonts w:ascii="宋体" w:hAnsi="宋体"/>
          <w:color w:val="auto"/>
          <w:sz w:val="24"/>
          <w:szCs w:val="20"/>
          <w:highlight w:val="none"/>
        </w:rPr>
      </w:pPr>
    </w:p>
    <w:p w14:paraId="023BEAB7">
      <w:pPr>
        <w:rPr>
          <w:rFonts w:ascii="宋体" w:hAnsi="宋体"/>
          <w:b/>
          <w:color w:val="auto"/>
          <w:sz w:val="24"/>
          <w:szCs w:val="20"/>
          <w:highlight w:val="none"/>
        </w:rPr>
      </w:pPr>
    </w:p>
    <w:p w14:paraId="0A83B78F">
      <w:pPr>
        <w:spacing w:line="360" w:lineRule="auto"/>
        <w:outlineLvl w:val="2"/>
        <w:rPr>
          <w:rFonts w:ascii="宋体" w:hAnsi="宋体"/>
          <w:b/>
          <w:sz w:val="24"/>
          <w:szCs w:val="20"/>
          <w:highlight w:val="none"/>
        </w:rPr>
      </w:pPr>
      <w:r>
        <w:rPr>
          <w:rFonts w:hint="eastAsia" w:ascii="宋体" w:hAnsi="宋体"/>
          <w:b/>
          <w:sz w:val="24"/>
          <w:szCs w:val="20"/>
          <w:highlight w:val="none"/>
          <w:lang w:val="en-US" w:eastAsia="zh-CN"/>
        </w:rPr>
        <w:t>8</w:t>
      </w:r>
      <w:r>
        <w:rPr>
          <w:rFonts w:ascii="宋体" w:hAnsi="宋体"/>
          <w:b/>
          <w:sz w:val="24"/>
          <w:szCs w:val="20"/>
          <w:highlight w:val="none"/>
        </w:rPr>
        <w:t xml:space="preserve">  中小企业声明函</w:t>
      </w:r>
    </w:p>
    <w:p w14:paraId="242B258F">
      <w:pPr>
        <w:tabs>
          <w:tab w:val="left" w:pos="5580"/>
        </w:tabs>
        <w:spacing w:line="360" w:lineRule="auto"/>
        <w:rPr>
          <w:rFonts w:ascii="宋体" w:hAnsi="宋体"/>
          <w:sz w:val="24"/>
          <w:highlight w:val="none"/>
        </w:rPr>
      </w:pPr>
      <w:r>
        <w:rPr>
          <w:rFonts w:hint="eastAsia" w:ascii="宋体" w:hAnsi="宋体"/>
          <w:sz w:val="24"/>
          <w:highlight w:val="none"/>
        </w:rPr>
        <w:t>说明：</w:t>
      </w:r>
    </w:p>
    <w:p w14:paraId="4377FBAC">
      <w:pPr>
        <w:tabs>
          <w:tab w:val="left" w:pos="5580"/>
        </w:tabs>
        <w:spacing w:line="360" w:lineRule="auto"/>
        <w:rPr>
          <w:rFonts w:ascii="宋体" w:hAnsi="宋体"/>
          <w:sz w:val="24"/>
          <w:highlight w:val="none"/>
        </w:rPr>
      </w:pPr>
      <w:r>
        <w:rPr>
          <w:rFonts w:hint="eastAsia" w:ascii="宋体" w:hAnsi="宋体"/>
          <w:sz w:val="24"/>
          <w:highlight w:val="none"/>
        </w:rPr>
        <w:t>1）投标人如是属于本项目所属行业的中型、小型、微型企业，残疾人福利性单位、监狱企业的情形的可提供此格式文件，未提供的将不享受有关政策。《中小企业声明函》由参加政府采购活动的投标人出具。联合体投标的，《中小企业声明函》由牵头人出具。</w:t>
      </w:r>
    </w:p>
    <w:p w14:paraId="36F52B86">
      <w:pPr>
        <w:tabs>
          <w:tab w:val="left" w:pos="5580"/>
        </w:tabs>
        <w:spacing w:line="360" w:lineRule="auto"/>
        <w:rPr>
          <w:rFonts w:ascii="宋体" w:hAnsi="宋体"/>
          <w:sz w:val="24"/>
          <w:highlight w:val="none"/>
        </w:rPr>
      </w:pPr>
      <w:r>
        <w:rPr>
          <w:rFonts w:hint="eastAsia" w:ascii="宋体" w:hAnsi="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5EBC066">
      <w:pPr>
        <w:tabs>
          <w:tab w:val="left" w:pos="5580"/>
        </w:tabs>
        <w:spacing w:line="360" w:lineRule="auto"/>
        <w:rPr>
          <w:rFonts w:hint="eastAsia" w:ascii="宋体" w:hAnsi="宋体"/>
          <w:sz w:val="24"/>
          <w:highlight w:val="none"/>
        </w:rPr>
      </w:pPr>
      <w:r>
        <w:rPr>
          <w:rFonts w:hint="eastAsia" w:ascii="宋体" w:hAnsi="宋体"/>
          <w:sz w:val="24"/>
          <w:highlight w:val="none"/>
        </w:rPr>
        <w:t>3）对于多标的的采购项目，投标人应充分、准确地了解所投产品制造企业信息。对相关情况了解不清楚的，不建议填报本声明函。</w:t>
      </w:r>
    </w:p>
    <w:p w14:paraId="61B6CB9C">
      <w:pPr>
        <w:tabs>
          <w:tab w:val="left" w:pos="5580"/>
        </w:tabs>
        <w:spacing w:line="360" w:lineRule="auto"/>
        <w:rPr>
          <w:rFonts w:ascii="宋体" w:hAnsi="宋体"/>
          <w:sz w:val="24"/>
          <w:highlight w:val="none"/>
        </w:rPr>
      </w:pPr>
      <w:r>
        <w:rPr>
          <w:rFonts w:hint="eastAsia" w:ascii="宋体" w:hAnsi="宋体"/>
          <w:sz w:val="24"/>
          <w:highlight w:val="none"/>
        </w:rPr>
        <w:t>4）中小企业认定标准以《关于印发中小企业划型标准规定的通知》（工信部联企业〔2011〕300号）文件规定为准。</w:t>
      </w:r>
    </w:p>
    <w:p w14:paraId="4A279EC5">
      <w:pPr>
        <w:tabs>
          <w:tab w:val="left" w:pos="5580"/>
        </w:tabs>
        <w:spacing w:line="360" w:lineRule="auto"/>
        <w:rPr>
          <w:rFonts w:hint="eastAsia" w:ascii="宋体" w:hAnsi="宋体"/>
          <w:sz w:val="24"/>
          <w:highlight w:val="none"/>
        </w:rPr>
      </w:pPr>
      <w:r>
        <w:rPr>
          <w:rFonts w:hint="eastAsia" w:ascii="宋体" w:hAnsi="宋体"/>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工信部网址：</w:t>
      </w:r>
      <w:r>
        <w:rPr>
          <w:rFonts w:ascii="宋体" w:hAnsi="宋体"/>
          <w:sz w:val="24"/>
          <w:highlight w:val="none"/>
        </w:rPr>
        <w:fldChar w:fldCharType="begin"/>
      </w:r>
      <w:r>
        <w:rPr>
          <w:rFonts w:ascii="宋体" w:hAnsi="宋体"/>
          <w:sz w:val="24"/>
          <w:highlight w:val="none"/>
        </w:rPr>
        <w:instrText xml:space="preserve"> HYPERLINK "http://202.106.120.146/baosong/appweb/orgScale.html" </w:instrText>
      </w:r>
      <w:r>
        <w:rPr>
          <w:rFonts w:ascii="宋体" w:hAnsi="宋体"/>
          <w:sz w:val="24"/>
          <w:highlight w:val="none"/>
        </w:rPr>
        <w:fldChar w:fldCharType="separate"/>
      </w:r>
      <w:r>
        <w:rPr>
          <w:rStyle w:val="417"/>
          <w:rFonts w:ascii="宋体" w:hAnsi="宋体"/>
          <w:color w:val="000000"/>
          <w:sz w:val="24"/>
          <w:highlight w:val="none"/>
        </w:rPr>
        <w:t>http://202.106.120.146/baosong/appweb/orgScale.html</w:t>
      </w:r>
      <w:r>
        <w:rPr>
          <w:rFonts w:ascii="宋体" w:hAnsi="宋体"/>
          <w:sz w:val="24"/>
          <w:highlight w:val="none"/>
        </w:rPr>
        <w:fldChar w:fldCharType="end"/>
      </w:r>
      <w:r>
        <w:rPr>
          <w:rFonts w:hint="eastAsia" w:ascii="宋体" w:hAnsi="宋体"/>
          <w:sz w:val="24"/>
          <w:highlight w:val="none"/>
        </w:rPr>
        <w:t>）</w:t>
      </w:r>
    </w:p>
    <w:p w14:paraId="6A311C2C">
      <w:pPr>
        <w:tabs>
          <w:tab w:val="left" w:pos="5580"/>
        </w:tabs>
        <w:spacing w:line="360" w:lineRule="auto"/>
        <w:rPr>
          <w:rFonts w:hint="eastAsia" w:ascii="宋体" w:hAnsi="宋体"/>
          <w:b/>
          <w:sz w:val="24"/>
          <w:highlight w:val="none"/>
        </w:rPr>
      </w:pPr>
      <w:r>
        <w:rPr>
          <w:rFonts w:hint="eastAsia" w:ascii="宋体" w:hAnsi="宋体"/>
          <w:sz w:val="24"/>
          <w:highlight w:val="none"/>
        </w:rPr>
        <w:t>6）</w:t>
      </w:r>
      <w:r>
        <w:rPr>
          <w:rFonts w:ascii="宋体" w:hAnsi="宋体"/>
          <w:b/>
          <w:sz w:val="24"/>
          <w:highlight w:val="none"/>
        </w:rPr>
        <w:t>在货物采购项目中，供应商提供的货物既有中</w:t>
      </w:r>
      <w:r>
        <w:rPr>
          <w:rFonts w:hint="eastAsia" w:ascii="宋体" w:hAnsi="宋体"/>
          <w:b/>
          <w:sz w:val="24"/>
          <w:highlight w:val="none"/>
        </w:rPr>
        <w:t>型</w:t>
      </w:r>
      <w:r>
        <w:rPr>
          <w:rFonts w:ascii="宋体" w:hAnsi="宋体"/>
          <w:b/>
          <w:sz w:val="24"/>
          <w:highlight w:val="none"/>
        </w:rPr>
        <w:t>企业制造货物，也有</w:t>
      </w:r>
      <w:r>
        <w:rPr>
          <w:rFonts w:hint="eastAsia" w:ascii="宋体" w:hAnsi="宋体"/>
          <w:b/>
          <w:sz w:val="24"/>
          <w:highlight w:val="none"/>
        </w:rPr>
        <w:t>小微</w:t>
      </w:r>
      <w:r>
        <w:rPr>
          <w:rFonts w:ascii="宋体" w:hAnsi="宋体"/>
          <w:b/>
          <w:sz w:val="24"/>
          <w:highlight w:val="none"/>
        </w:rPr>
        <w:t>企业制造货物的，不享受</w:t>
      </w:r>
      <w:r>
        <w:rPr>
          <w:rFonts w:hint="eastAsia" w:ascii="宋体" w:hAnsi="宋体"/>
          <w:b/>
          <w:sz w:val="24"/>
          <w:highlight w:val="none"/>
        </w:rPr>
        <w:t>小微</w:t>
      </w:r>
      <w:r>
        <w:rPr>
          <w:rFonts w:ascii="宋体" w:hAnsi="宋体"/>
          <w:b/>
          <w:sz w:val="24"/>
          <w:highlight w:val="none"/>
        </w:rPr>
        <w:t>企业扶持政策</w:t>
      </w:r>
      <w:r>
        <w:rPr>
          <w:rFonts w:hint="eastAsia" w:ascii="宋体" w:hAnsi="宋体"/>
          <w:b/>
          <w:sz w:val="24"/>
          <w:highlight w:val="none"/>
        </w:rPr>
        <w:t>，不予价格扣除</w:t>
      </w:r>
      <w:r>
        <w:rPr>
          <w:rFonts w:ascii="宋体" w:hAnsi="宋体"/>
          <w:b/>
          <w:sz w:val="24"/>
          <w:highlight w:val="none"/>
        </w:rPr>
        <w:t>。</w:t>
      </w:r>
    </w:p>
    <w:p w14:paraId="70C109A5">
      <w:pPr>
        <w:tabs>
          <w:tab w:val="left" w:pos="5580"/>
        </w:tabs>
        <w:spacing w:line="360" w:lineRule="auto"/>
        <w:rPr>
          <w:rFonts w:ascii="宋体" w:hAnsi="宋体"/>
          <w:b/>
          <w:sz w:val="24"/>
          <w:highlight w:val="none"/>
        </w:rPr>
      </w:pPr>
      <w:r>
        <w:rPr>
          <w:rFonts w:hint="eastAsia" w:ascii="宋体" w:hAnsi="宋体"/>
          <w:b/>
          <w:sz w:val="24"/>
          <w:highlight w:val="none"/>
        </w:rPr>
        <w:t>7）小微企业未提供声明函的，价格分评审将不予价格扣除。</w:t>
      </w:r>
    </w:p>
    <w:p w14:paraId="5AF1A8C8">
      <w:pPr>
        <w:widowControl/>
        <w:jc w:val="left"/>
        <w:rPr>
          <w:rFonts w:ascii="宋体" w:hAnsi="宋体"/>
          <w:b/>
          <w:bCs/>
          <w:sz w:val="24"/>
          <w:highlight w:val="none"/>
        </w:rPr>
      </w:pPr>
      <w:r>
        <w:rPr>
          <w:rFonts w:ascii="宋体" w:hAnsi="宋体"/>
          <w:b/>
          <w:bCs/>
          <w:sz w:val="24"/>
          <w:highlight w:val="none"/>
        </w:rPr>
        <w:br w:type="page" w:clear="all"/>
      </w:r>
    </w:p>
    <w:p w14:paraId="387EC139">
      <w:pPr>
        <w:spacing w:before="240" w:beforeLines="100" w:after="240" w:afterLines="100" w:line="360" w:lineRule="auto"/>
        <w:jc w:val="center"/>
        <w:rPr>
          <w:rFonts w:ascii="宋体" w:hAnsi="宋体"/>
          <w:b/>
          <w:bCs/>
          <w:color w:val="000000"/>
          <w:sz w:val="36"/>
          <w:szCs w:val="36"/>
        </w:rPr>
      </w:pPr>
      <w:r>
        <w:rPr>
          <w:rFonts w:hint="eastAsia" w:ascii="宋体" w:hAnsi="宋体"/>
          <w:b/>
          <w:bCs/>
          <w:color w:val="000000"/>
          <w:sz w:val="36"/>
          <w:szCs w:val="36"/>
        </w:rPr>
        <w:t>中小企业声明函（服务）格式</w:t>
      </w:r>
    </w:p>
    <w:p w14:paraId="5A792F5B">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2C936AA">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6D65ED4F">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4B683FF8">
      <w:pPr>
        <w:spacing w:line="360" w:lineRule="auto"/>
        <w:ind w:firstLine="504"/>
        <w:rPr>
          <w:rFonts w:ascii="宋体" w:hAnsi="宋体"/>
          <w:spacing w:val="6"/>
          <w:sz w:val="24"/>
        </w:rPr>
      </w:pPr>
    </w:p>
    <w:p w14:paraId="66FF24A3">
      <w:pPr>
        <w:spacing w:line="360" w:lineRule="auto"/>
        <w:ind w:firstLine="504"/>
        <w:rPr>
          <w:rFonts w:ascii="宋体" w:hAnsi="宋体"/>
          <w:spacing w:val="6"/>
          <w:sz w:val="24"/>
        </w:rPr>
      </w:pPr>
      <w:r>
        <w:rPr>
          <w:rFonts w:ascii="宋体" w:hAnsi="宋体"/>
          <w:spacing w:val="6"/>
          <w:sz w:val="24"/>
        </w:rPr>
        <w:t>……</w:t>
      </w:r>
    </w:p>
    <w:p w14:paraId="0FD3D762">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688105CF">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4E20AC8D">
      <w:pPr>
        <w:spacing w:line="360" w:lineRule="auto"/>
        <w:ind w:right="360" w:firstLine="480"/>
        <w:jc w:val="right"/>
        <w:rPr>
          <w:rFonts w:ascii="宋体" w:hAnsi="宋体"/>
          <w:color w:val="000000"/>
          <w:sz w:val="24"/>
        </w:rPr>
      </w:pPr>
    </w:p>
    <w:p w14:paraId="0E0F2EEF">
      <w:pPr>
        <w:spacing w:line="360" w:lineRule="auto"/>
        <w:ind w:right="360" w:firstLine="480"/>
        <w:jc w:val="right"/>
        <w:rPr>
          <w:rFonts w:ascii="宋体" w:hAnsi="宋体"/>
          <w:color w:val="000000"/>
          <w:sz w:val="24"/>
        </w:rPr>
      </w:pPr>
      <w:r>
        <w:rPr>
          <w:rFonts w:ascii="宋体" w:hAnsi="宋体"/>
          <w:color w:val="000000"/>
          <w:sz w:val="24"/>
        </w:rPr>
        <w:t>企业名称（加盖公章）：________</w:t>
      </w:r>
    </w:p>
    <w:p w14:paraId="01DEE269">
      <w:pPr>
        <w:spacing w:line="360" w:lineRule="auto"/>
        <w:ind w:right="360" w:firstLine="480"/>
        <w:jc w:val="right"/>
        <w:rPr>
          <w:rFonts w:ascii="宋体" w:hAnsi="宋体"/>
          <w:color w:val="000000"/>
          <w:sz w:val="24"/>
        </w:rPr>
      </w:pPr>
      <w:r>
        <w:rPr>
          <w:rFonts w:ascii="宋体" w:hAnsi="宋体"/>
          <w:color w:val="000000"/>
          <w:sz w:val="24"/>
        </w:rPr>
        <w:t>日 期：________</w:t>
      </w:r>
    </w:p>
    <w:p w14:paraId="65F68A61">
      <w:pPr>
        <w:adjustRightInd w:val="0"/>
        <w:snapToGrid w:val="0"/>
        <w:jc w:val="left"/>
        <w:rPr>
          <w:rFonts w:ascii="宋体" w:hAnsi="宋体"/>
          <w:color w:val="000000"/>
          <w:sz w:val="24"/>
          <w:szCs w:val="21"/>
        </w:rPr>
      </w:pPr>
    </w:p>
    <w:p w14:paraId="0F228E3F">
      <w:pPr>
        <w:adjustRightInd w:val="0"/>
        <w:snapToGrid w:val="0"/>
        <w:jc w:val="left"/>
        <w:rPr>
          <w:rFonts w:ascii="宋体" w:hAnsi="宋体"/>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D41BB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2C1AE99">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72710DAE">
      <w:pPr>
        <w:spacing w:line="360" w:lineRule="auto"/>
        <w:ind w:right="360" w:firstLine="480"/>
        <w:jc w:val="right"/>
        <w:rPr>
          <w:rFonts w:ascii="宋体" w:hAnsi="宋体"/>
          <w:sz w:val="24"/>
          <w:highlight w:val="none"/>
        </w:rPr>
      </w:pPr>
    </w:p>
    <w:p w14:paraId="46AAD8CE">
      <w:pPr>
        <w:spacing w:line="360" w:lineRule="auto"/>
        <w:ind w:right="360" w:firstLine="480"/>
        <w:jc w:val="right"/>
        <w:rPr>
          <w:rFonts w:ascii="宋体" w:hAnsi="宋体"/>
          <w:sz w:val="24"/>
          <w:highlight w:val="none"/>
        </w:rPr>
      </w:pPr>
    </w:p>
    <w:p w14:paraId="72BA0CA2">
      <w:pPr>
        <w:ind w:firstLine="420"/>
        <w:jc w:val="left"/>
        <w:rPr>
          <w:rFonts w:ascii="宋体" w:hAnsi="宋体"/>
          <w:sz w:val="24"/>
          <w:highlight w:val="none"/>
        </w:rPr>
      </w:pPr>
    </w:p>
    <w:p w14:paraId="6B38D2CD">
      <w:pPr>
        <w:spacing w:line="360" w:lineRule="auto"/>
        <w:rPr>
          <w:rFonts w:ascii="宋体" w:hAnsi="宋体"/>
          <w:sz w:val="24"/>
          <w:highlight w:val="none"/>
        </w:rPr>
      </w:pPr>
    </w:p>
    <w:p w14:paraId="540B4B34">
      <w:pPr>
        <w:spacing w:line="360" w:lineRule="auto"/>
        <w:outlineLvl w:val="2"/>
        <w:rPr>
          <w:rFonts w:ascii="宋体" w:hAnsi="宋体"/>
          <w:sz w:val="24"/>
          <w:szCs w:val="20"/>
          <w:highlight w:val="none"/>
        </w:rPr>
      </w:pPr>
      <w:r>
        <w:rPr>
          <w:rFonts w:ascii="宋体" w:hAnsi="宋体"/>
          <w:sz w:val="24"/>
          <w:highlight w:val="none"/>
        </w:rPr>
        <w:br w:type="page" w:clear="all"/>
      </w:r>
    </w:p>
    <w:p w14:paraId="0A5C315C">
      <w:pPr>
        <w:spacing w:before="240" w:after="240" w:line="360" w:lineRule="auto"/>
        <w:jc w:val="center"/>
        <w:rPr>
          <w:rFonts w:ascii="宋体" w:hAnsi="宋体"/>
          <w:sz w:val="36"/>
          <w:szCs w:val="36"/>
          <w:highlight w:val="none"/>
        </w:rPr>
      </w:pPr>
      <w:r>
        <w:rPr>
          <w:rFonts w:ascii="宋体" w:hAnsi="宋体"/>
          <w:b/>
          <w:bCs/>
          <w:sz w:val="36"/>
          <w:szCs w:val="36"/>
          <w:highlight w:val="none"/>
        </w:rPr>
        <w:t>残疾人福利性单位声明函格式</w:t>
      </w:r>
      <w:r>
        <w:rPr>
          <w:rFonts w:ascii="宋体" w:hAnsi="宋体"/>
          <w:sz w:val="36"/>
          <w:szCs w:val="36"/>
          <w:highlight w:val="none"/>
        </w:rPr>
        <w:t xml:space="preserve"> </w:t>
      </w:r>
    </w:p>
    <w:p w14:paraId="008B8C7B">
      <w:pPr>
        <w:spacing w:line="588" w:lineRule="exact"/>
        <w:ind w:firstLine="504"/>
        <w:rPr>
          <w:rFonts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72DB411D">
      <w:pPr>
        <w:spacing w:line="588" w:lineRule="exact"/>
        <w:ind w:firstLine="482"/>
        <w:rPr>
          <w:rFonts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50C16287">
      <w:pPr>
        <w:spacing w:line="588" w:lineRule="exact"/>
        <w:ind w:firstLine="482"/>
        <w:rPr>
          <w:rFonts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4DDFD02">
      <w:pPr>
        <w:spacing w:line="588" w:lineRule="exact"/>
        <w:ind w:firstLine="506"/>
        <w:rPr>
          <w:rFonts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532BF4CC">
      <w:pPr>
        <w:spacing w:line="588" w:lineRule="exact"/>
        <w:ind w:firstLine="504"/>
        <w:rPr>
          <w:rFonts w:ascii="宋体" w:hAnsi="宋体"/>
          <w:spacing w:val="6"/>
          <w:sz w:val="24"/>
          <w:highlight w:val="none"/>
        </w:rPr>
      </w:pPr>
    </w:p>
    <w:p w14:paraId="56B0099B">
      <w:pPr>
        <w:spacing w:line="588" w:lineRule="exact"/>
        <w:ind w:firstLine="504"/>
        <w:rPr>
          <w:rFonts w:ascii="宋体" w:hAnsi="宋体"/>
          <w:spacing w:val="6"/>
          <w:sz w:val="24"/>
          <w:highlight w:val="none"/>
        </w:rPr>
      </w:pPr>
    </w:p>
    <w:p w14:paraId="0C44C11A">
      <w:pPr>
        <w:tabs>
          <w:tab w:val="left" w:pos="4860"/>
        </w:tabs>
        <w:spacing w:line="588" w:lineRule="exact"/>
        <w:ind w:right="1560" w:firstLine="504"/>
        <w:jc w:val="center"/>
        <w:rPr>
          <w:rFonts w:ascii="宋体" w:hAnsi="宋体"/>
          <w:spacing w:val="6"/>
          <w:sz w:val="24"/>
          <w:highlight w:val="none"/>
        </w:rPr>
      </w:pPr>
      <w:r>
        <w:rPr>
          <w:rFonts w:ascii="宋体" w:hAnsi="宋体"/>
          <w:spacing w:val="6"/>
          <w:sz w:val="24"/>
          <w:highlight w:val="none"/>
        </w:rPr>
        <w:t xml:space="preserve">               单位名称（加盖公章）：</w:t>
      </w:r>
    </w:p>
    <w:p w14:paraId="59CD774E">
      <w:pPr>
        <w:tabs>
          <w:tab w:val="left" w:pos="4860"/>
        </w:tabs>
        <w:spacing w:line="588" w:lineRule="exact"/>
        <w:ind w:right="1560" w:firstLine="504"/>
        <w:jc w:val="center"/>
        <w:rPr>
          <w:rFonts w:ascii="宋体" w:hAnsi="宋体"/>
          <w:b/>
          <w:sz w:val="24"/>
          <w:highlight w:val="none"/>
        </w:rPr>
      </w:pPr>
      <w:r>
        <w:rPr>
          <w:rFonts w:ascii="宋体" w:hAnsi="宋体"/>
          <w:spacing w:val="6"/>
          <w:sz w:val="24"/>
          <w:highlight w:val="none"/>
        </w:rPr>
        <w:t xml:space="preserve">       日  期：</w:t>
      </w:r>
    </w:p>
    <w:p w14:paraId="7CD97316">
      <w:pPr>
        <w:rPr>
          <w:rFonts w:ascii="宋体" w:hAnsi="宋体"/>
          <w:b/>
          <w:color w:val="auto"/>
          <w:sz w:val="24"/>
          <w:szCs w:val="20"/>
          <w:highlight w:val="none"/>
        </w:rPr>
      </w:pPr>
    </w:p>
    <w:p w14:paraId="728BFBED">
      <w:pPr>
        <w:rPr>
          <w:rFonts w:ascii="宋体" w:hAnsi="宋体"/>
          <w:b/>
          <w:color w:val="auto"/>
          <w:sz w:val="24"/>
          <w:szCs w:val="20"/>
          <w:highlight w:val="none"/>
        </w:rPr>
      </w:pPr>
    </w:p>
    <w:p w14:paraId="2DC16F45">
      <w:pPr>
        <w:rPr>
          <w:rFonts w:ascii="宋体" w:hAnsi="宋体"/>
          <w:b/>
          <w:color w:val="auto"/>
          <w:sz w:val="24"/>
          <w:szCs w:val="20"/>
          <w:highlight w:val="none"/>
        </w:rPr>
      </w:pPr>
    </w:p>
    <w:p w14:paraId="6336D314">
      <w:pPr>
        <w:rPr>
          <w:rFonts w:hint="eastAsia" w:ascii="宋体" w:hAnsi="宋体"/>
          <w:b/>
          <w:color w:val="auto"/>
          <w:sz w:val="24"/>
          <w:szCs w:val="20"/>
          <w:highlight w:val="none"/>
          <w:lang w:val="en-US" w:eastAsia="zh-CN"/>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360" w:charSpace="0"/>
        </w:sectPr>
      </w:pPr>
    </w:p>
    <w:p w14:paraId="3FC87147">
      <w:pPr>
        <w:rPr>
          <w:rFonts w:ascii="宋体" w:hAnsi="宋体"/>
          <w:b/>
          <w:color w:val="auto"/>
          <w:sz w:val="24"/>
          <w:szCs w:val="20"/>
          <w:highlight w:val="none"/>
        </w:rPr>
      </w:pPr>
      <w:r>
        <w:rPr>
          <w:rFonts w:hint="eastAsia" w:ascii="宋体" w:hAnsi="宋体"/>
          <w:b/>
          <w:color w:val="auto"/>
          <w:sz w:val="24"/>
          <w:szCs w:val="20"/>
          <w:highlight w:val="none"/>
          <w:lang w:val="en-US" w:eastAsia="zh-CN"/>
        </w:rPr>
        <w:t>9</w:t>
      </w:r>
      <w:r>
        <w:rPr>
          <w:rFonts w:ascii="宋体" w:hAnsi="宋体"/>
          <w:b/>
          <w:color w:val="auto"/>
          <w:sz w:val="24"/>
          <w:szCs w:val="20"/>
          <w:highlight w:val="none"/>
        </w:rPr>
        <w:t xml:space="preserve"> </w:t>
      </w:r>
      <w:r>
        <w:rPr>
          <w:rFonts w:hint="eastAsia" w:ascii="宋体" w:hAnsi="宋体"/>
          <w:b/>
          <w:color w:val="auto"/>
          <w:sz w:val="24"/>
          <w:szCs w:val="20"/>
          <w:highlight w:val="none"/>
        </w:rPr>
        <w:t>项目实施方案等，包括但不限于如下主题：</w:t>
      </w:r>
    </w:p>
    <w:p w14:paraId="51FA93E1">
      <w:pPr>
        <w:spacing w:line="560" w:lineRule="exact"/>
        <w:ind w:firstLine="480"/>
        <w:rPr>
          <w:rFonts w:ascii="宋体" w:hAnsi="宋体"/>
          <w:color w:val="auto"/>
          <w:sz w:val="24"/>
          <w:szCs w:val="20"/>
          <w:highlight w:val="none"/>
        </w:rPr>
      </w:pPr>
      <w:r>
        <w:rPr>
          <w:rFonts w:hint="eastAsia" w:ascii="宋体" w:hAnsi="宋体"/>
          <w:color w:val="auto"/>
          <w:sz w:val="24"/>
          <w:szCs w:val="20"/>
          <w:highlight w:val="none"/>
        </w:rPr>
        <w:t>详见评分标准</w:t>
      </w:r>
    </w:p>
    <w:p w14:paraId="3182982D">
      <w:pPr>
        <w:spacing w:line="360" w:lineRule="auto"/>
        <w:outlineLvl w:val="2"/>
        <w:rPr>
          <w:rFonts w:ascii="宋体" w:hAnsi="宋体"/>
          <w:color w:val="auto"/>
          <w:sz w:val="24"/>
          <w:szCs w:val="20"/>
          <w:highlight w:val="none"/>
        </w:rPr>
      </w:pPr>
    </w:p>
    <w:p w14:paraId="12A45396">
      <w:pPr>
        <w:spacing w:line="360" w:lineRule="auto"/>
        <w:outlineLvl w:val="2"/>
        <w:rPr>
          <w:rFonts w:ascii="宋体" w:hAnsi="宋体"/>
          <w:color w:val="auto"/>
          <w:sz w:val="24"/>
          <w:szCs w:val="20"/>
          <w:highlight w:val="none"/>
        </w:rPr>
      </w:pPr>
    </w:p>
    <w:p w14:paraId="19570552">
      <w:pPr>
        <w:spacing w:line="360" w:lineRule="auto"/>
        <w:outlineLvl w:val="2"/>
        <w:rPr>
          <w:rFonts w:ascii="宋体" w:hAnsi="宋体"/>
          <w:color w:val="auto"/>
          <w:sz w:val="24"/>
          <w:szCs w:val="20"/>
          <w:highlight w:val="none"/>
        </w:rPr>
      </w:pPr>
    </w:p>
    <w:p w14:paraId="75F0D7C4">
      <w:pPr>
        <w:spacing w:line="360" w:lineRule="auto"/>
        <w:outlineLvl w:val="2"/>
        <w:rPr>
          <w:rFonts w:ascii="宋体" w:hAnsi="宋体"/>
          <w:color w:val="auto"/>
          <w:sz w:val="24"/>
          <w:szCs w:val="20"/>
          <w:highlight w:val="none"/>
        </w:rPr>
      </w:pPr>
    </w:p>
    <w:p w14:paraId="66E7E565">
      <w:pPr>
        <w:spacing w:line="360" w:lineRule="auto"/>
        <w:outlineLvl w:val="2"/>
        <w:rPr>
          <w:rFonts w:ascii="宋体" w:hAnsi="宋体"/>
          <w:color w:val="auto"/>
          <w:sz w:val="24"/>
          <w:szCs w:val="20"/>
          <w:highlight w:val="none"/>
        </w:rPr>
      </w:pPr>
    </w:p>
    <w:p w14:paraId="360000DF">
      <w:pPr>
        <w:spacing w:line="360" w:lineRule="auto"/>
        <w:outlineLvl w:val="2"/>
        <w:rPr>
          <w:rFonts w:ascii="宋体" w:hAnsi="宋体"/>
          <w:color w:val="auto"/>
          <w:sz w:val="24"/>
          <w:szCs w:val="20"/>
          <w:highlight w:val="none"/>
        </w:rPr>
      </w:pPr>
    </w:p>
    <w:p w14:paraId="5D47539C">
      <w:pPr>
        <w:spacing w:line="360" w:lineRule="auto"/>
        <w:outlineLvl w:val="2"/>
        <w:rPr>
          <w:rFonts w:ascii="宋体" w:hAnsi="宋体"/>
          <w:color w:val="auto"/>
          <w:sz w:val="24"/>
          <w:szCs w:val="20"/>
          <w:highlight w:val="none"/>
        </w:rPr>
      </w:pPr>
    </w:p>
    <w:p w14:paraId="1C9AD3BF">
      <w:pPr>
        <w:spacing w:line="360" w:lineRule="auto"/>
        <w:outlineLvl w:val="2"/>
        <w:rPr>
          <w:rFonts w:ascii="宋体" w:hAnsi="宋体"/>
          <w:color w:val="auto"/>
          <w:sz w:val="24"/>
          <w:szCs w:val="20"/>
          <w:highlight w:val="none"/>
        </w:rPr>
      </w:pPr>
    </w:p>
    <w:p w14:paraId="2526D9A4">
      <w:pPr>
        <w:spacing w:line="360" w:lineRule="auto"/>
        <w:outlineLvl w:val="2"/>
        <w:rPr>
          <w:rFonts w:ascii="宋体" w:hAnsi="宋体"/>
          <w:color w:val="auto"/>
          <w:sz w:val="24"/>
          <w:szCs w:val="20"/>
          <w:highlight w:val="none"/>
        </w:rPr>
      </w:pPr>
    </w:p>
    <w:p w14:paraId="6275E083">
      <w:pPr>
        <w:spacing w:line="360" w:lineRule="auto"/>
        <w:outlineLvl w:val="2"/>
        <w:rPr>
          <w:rFonts w:ascii="宋体" w:hAnsi="宋体"/>
          <w:color w:val="auto"/>
          <w:sz w:val="24"/>
          <w:szCs w:val="20"/>
          <w:highlight w:val="none"/>
        </w:rPr>
      </w:pPr>
    </w:p>
    <w:p w14:paraId="673EE063">
      <w:pPr>
        <w:spacing w:line="360" w:lineRule="auto"/>
        <w:outlineLvl w:val="2"/>
        <w:rPr>
          <w:rFonts w:ascii="宋体" w:hAnsi="宋体"/>
          <w:color w:val="auto"/>
          <w:sz w:val="24"/>
          <w:szCs w:val="20"/>
          <w:highlight w:val="none"/>
        </w:rPr>
      </w:pPr>
    </w:p>
    <w:p w14:paraId="2DC2062B">
      <w:pPr>
        <w:spacing w:line="360" w:lineRule="auto"/>
        <w:outlineLvl w:val="2"/>
        <w:rPr>
          <w:rFonts w:ascii="宋体" w:hAnsi="宋体"/>
          <w:color w:val="auto"/>
          <w:sz w:val="24"/>
          <w:szCs w:val="20"/>
          <w:highlight w:val="none"/>
        </w:rPr>
      </w:pPr>
    </w:p>
    <w:p w14:paraId="2A0D632A">
      <w:pPr>
        <w:spacing w:line="360" w:lineRule="auto"/>
        <w:outlineLvl w:val="2"/>
        <w:rPr>
          <w:rFonts w:ascii="宋体" w:hAnsi="宋体"/>
          <w:color w:val="auto"/>
          <w:sz w:val="24"/>
          <w:szCs w:val="20"/>
          <w:highlight w:val="none"/>
        </w:rPr>
      </w:pPr>
    </w:p>
    <w:p w14:paraId="2A6A1404">
      <w:pPr>
        <w:spacing w:line="360" w:lineRule="auto"/>
        <w:outlineLvl w:val="2"/>
        <w:rPr>
          <w:rFonts w:ascii="宋体" w:hAnsi="宋体"/>
          <w:color w:val="auto"/>
          <w:sz w:val="24"/>
          <w:szCs w:val="20"/>
          <w:highlight w:val="none"/>
        </w:rPr>
      </w:pPr>
    </w:p>
    <w:p w14:paraId="61B028C7">
      <w:pPr>
        <w:spacing w:line="360" w:lineRule="auto"/>
        <w:outlineLvl w:val="2"/>
        <w:rPr>
          <w:rFonts w:ascii="宋体" w:hAnsi="宋体"/>
          <w:color w:val="auto"/>
          <w:sz w:val="24"/>
          <w:szCs w:val="20"/>
          <w:highlight w:val="none"/>
        </w:rPr>
      </w:pPr>
    </w:p>
    <w:p w14:paraId="1A100043">
      <w:pPr>
        <w:spacing w:line="360" w:lineRule="auto"/>
        <w:outlineLvl w:val="2"/>
        <w:rPr>
          <w:rFonts w:ascii="宋体" w:hAnsi="宋体"/>
          <w:color w:val="auto"/>
          <w:sz w:val="24"/>
          <w:szCs w:val="20"/>
          <w:highlight w:val="none"/>
        </w:rPr>
      </w:pPr>
    </w:p>
    <w:p w14:paraId="6A822BFF">
      <w:pPr>
        <w:spacing w:line="360" w:lineRule="auto"/>
        <w:outlineLvl w:val="2"/>
        <w:rPr>
          <w:rFonts w:ascii="宋体" w:hAnsi="宋体"/>
          <w:color w:val="auto"/>
          <w:sz w:val="24"/>
          <w:szCs w:val="20"/>
          <w:highlight w:val="none"/>
        </w:rPr>
      </w:pPr>
    </w:p>
    <w:p w14:paraId="2C84EFF4">
      <w:pPr>
        <w:spacing w:line="360" w:lineRule="auto"/>
        <w:outlineLvl w:val="2"/>
        <w:rPr>
          <w:rFonts w:ascii="宋体" w:hAnsi="宋体"/>
          <w:color w:val="auto"/>
          <w:sz w:val="24"/>
          <w:szCs w:val="20"/>
          <w:highlight w:val="none"/>
        </w:rPr>
      </w:pPr>
    </w:p>
    <w:p w14:paraId="7D386B56">
      <w:pPr>
        <w:spacing w:line="360" w:lineRule="auto"/>
        <w:outlineLvl w:val="2"/>
        <w:rPr>
          <w:rFonts w:ascii="宋体" w:hAnsi="宋体"/>
          <w:color w:val="auto"/>
          <w:sz w:val="24"/>
          <w:szCs w:val="20"/>
          <w:highlight w:val="none"/>
        </w:rPr>
      </w:pPr>
    </w:p>
    <w:p w14:paraId="1D91B203">
      <w:pPr>
        <w:spacing w:line="360" w:lineRule="auto"/>
        <w:outlineLvl w:val="2"/>
        <w:rPr>
          <w:rFonts w:ascii="宋体" w:hAnsi="宋体"/>
          <w:color w:val="auto"/>
          <w:sz w:val="24"/>
          <w:szCs w:val="20"/>
          <w:highlight w:val="none"/>
        </w:rPr>
      </w:pPr>
    </w:p>
    <w:p w14:paraId="0307C9B5">
      <w:pPr>
        <w:spacing w:line="360" w:lineRule="auto"/>
        <w:outlineLvl w:val="2"/>
        <w:rPr>
          <w:rFonts w:ascii="宋体" w:hAnsi="宋体"/>
          <w:color w:val="auto"/>
          <w:sz w:val="24"/>
          <w:szCs w:val="20"/>
          <w:highlight w:val="none"/>
        </w:rPr>
      </w:pPr>
    </w:p>
    <w:p w14:paraId="1C2BF3E9">
      <w:pPr>
        <w:widowControl/>
        <w:jc w:val="left"/>
        <w:rPr>
          <w:rFonts w:ascii="宋体" w:hAnsi="宋体"/>
          <w:b/>
          <w:color w:val="auto"/>
          <w:sz w:val="24"/>
          <w:szCs w:val="20"/>
          <w:highlight w:val="none"/>
        </w:rPr>
      </w:pPr>
      <w:r>
        <w:rPr>
          <w:rFonts w:ascii="宋体" w:hAnsi="宋体"/>
          <w:b/>
          <w:color w:val="auto"/>
          <w:sz w:val="24"/>
          <w:szCs w:val="20"/>
          <w:highlight w:val="none"/>
        </w:rPr>
        <w:br w:type="page" w:clear="all"/>
      </w:r>
    </w:p>
    <w:p w14:paraId="4FC0C270">
      <w:pPr>
        <w:rPr>
          <w:rFonts w:ascii="宋体" w:hAnsi="宋体"/>
          <w:b/>
          <w:color w:val="auto"/>
          <w:sz w:val="24"/>
          <w:szCs w:val="20"/>
          <w:highlight w:val="none"/>
        </w:rPr>
      </w:pPr>
      <w:r>
        <w:rPr>
          <w:rFonts w:hint="eastAsia" w:ascii="宋体" w:hAnsi="宋体"/>
          <w:b/>
          <w:color w:val="auto"/>
          <w:sz w:val="24"/>
          <w:szCs w:val="20"/>
          <w:highlight w:val="none"/>
          <w:lang w:val="en-US" w:eastAsia="zh-CN"/>
        </w:rPr>
        <w:t>10</w:t>
      </w:r>
      <w:r>
        <w:rPr>
          <w:rFonts w:hint="eastAsia" w:ascii="宋体" w:hAnsi="宋体"/>
          <w:b/>
          <w:color w:val="auto"/>
          <w:sz w:val="24"/>
          <w:szCs w:val="20"/>
          <w:highlight w:val="none"/>
        </w:rPr>
        <w:t xml:space="preserve">  参加本项目人员一览表</w:t>
      </w:r>
    </w:p>
    <w:p w14:paraId="608FD405">
      <w:pPr>
        <w:spacing w:line="360" w:lineRule="auto"/>
        <w:jc w:val="center"/>
        <w:rPr>
          <w:rFonts w:ascii="宋体" w:hAnsi="宋体"/>
          <w:b/>
          <w:color w:val="auto"/>
          <w:sz w:val="32"/>
          <w:szCs w:val="32"/>
          <w:highlight w:val="none"/>
        </w:rPr>
      </w:pPr>
    </w:p>
    <w:p w14:paraId="157E302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00B294DB">
      <w:pPr>
        <w:spacing w:line="360" w:lineRule="auto"/>
        <w:rPr>
          <w:rFonts w:ascii="宋体" w:hAnsi="宋体"/>
          <w:color w:val="auto"/>
          <w:sz w:val="22"/>
          <w:highlight w:val="none"/>
        </w:rPr>
      </w:pPr>
    </w:p>
    <w:p w14:paraId="0B8254F7">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项目编号/包号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46"/>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0A526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14:paraId="10884DB3">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8827A1">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5467A22">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B5AD8B7">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9AEA4B">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3EA3560">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CA9C01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F9FB30">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A331F1">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4AB2DF6E">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84F50C">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w:t>
            </w:r>
          </w:p>
          <w:p w14:paraId="16884D9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w:t>
            </w:r>
          </w:p>
        </w:tc>
      </w:tr>
      <w:tr w14:paraId="50B87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190CCF6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03CAE6C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616481E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7707D06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684A732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0B4AF46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564103C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60BCE96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11CF5F2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616EAD8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BE00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127B640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768C5E8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190E2DA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4B5AD1D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79187F9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41BC1A6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789540F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7139D41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5EEF928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431D9EF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678D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760E26B4">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0DDA1A51">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217891C1">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10D9349D">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12449D6C">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067B0CE8">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55DD4D8D">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50608265">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249E3F80">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4402B0EE">
            <w:pPr>
              <w:tabs>
                <w:tab w:val="left" w:pos="9765"/>
              </w:tabs>
              <w:spacing w:line="360" w:lineRule="auto"/>
              <w:rPr>
                <w:rFonts w:ascii="宋体" w:hAnsi="宋体" w:cs="宋体"/>
                <w:color w:val="auto"/>
                <w:sz w:val="24"/>
                <w:highlight w:val="none"/>
              </w:rPr>
            </w:pPr>
          </w:p>
        </w:tc>
      </w:tr>
      <w:tr w14:paraId="7CD93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73A1F8A9">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1110ACB1">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492BCE16">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4828429D">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6AD09799">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2DA35439">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680B852E">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0C0F16C7">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050E6ABB">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5FA43B16">
            <w:pPr>
              <w:tabs>
                <w:tab w:val="left" w:pos="9765"/>
              </w:tabs>
              <w:spacing w:line="360" w:lineRule="auto"/>
              <w:rPr>
                <w:rFonts w:ascii="宋体" w:hAnsi="宋体" w:cs="宋体"/>
                <w:color w:val="auto"/>
                <w:sz w:val="24"/>
                <w:highlight w:val="none"/>
              </w:rPr>
            </w:pPr>
          </w:p>
        </w:tc>
      </w:tr>
      <w:tr w14:paraId="40E13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10C384A2">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158D91A0">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149B293A">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2E4A01D2">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139BF8A1">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5F12F1FC">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62A731A7">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7D2E772C">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05B9B850">
            <w:pPr>
              <w:tabs>
                <w:tab w:val="left" w:pos="9765"/>
              </w:tabs>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tcPr>
          <w:p w14:paraId="7E1B294A">
            <w:pPr>
              <w:tabs>
                <w:tab w:val="left" w:pos="9765"/>
              </w:tabs>
              <w:spacing w:line="360" w:lineRule="auto"/>
              <w:rPr>
                <w:rFonts w:ascii="宋体" w:hAnsi="宋体" w:cs="宋体"/>
                <w:color w:val="auto"/>
                <w:sz w:val="24"/>
                <w:highlight w:val="none"/>
              </w:rPr>
            </w:pPr>
          </w:p>
        </w:tc>
      </w:tr>
      <w:tr w14:paraId="64E8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6AB2E38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180D676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4D1202F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2385967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3CE370F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352E238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0AAEFFF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45348C3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1385589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tcPr>
          <w:p w14:paraId="070E90E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3D4165B7">
      <w:pPr>
        <w:tabs>
          <w:tab w:val="left" w:pos="9765"/>
        </w:tabs>
        <w:rPr>
          <w:rFonts w:ascii="宋体" w:hAnsi="宋体" w:cs="宋体"/>
          <w:b/>
          <w:color w:val="auto"/>
          <w:sz w:val="24"/>
          <w:highlight w:val="none"/>
        </w:rPr>
      </w:pPr>
    </w:p>
    <w:p w14:paraId="2E31F635">
      <w:pPr>
        <w:tabs>
          <w:tab w:val="left" w:pos="9765"/>
        </w:tabs>
        <w:spacing w:line="360" w:lineRule="auto"/>
        <w:rPr>
          <w:rFonts w:ascii="宋体" w:hAnsi="宋体" w:cs="宋体"/>
          <w:b/>
          <w:color w:val="auto"/>
          <w:sz w:val="24"/>
          <w:highlight w:val="none"/>
        </w:rPr>
      </w:pPr>
      <w:r>
        <w:rPr>
          <w:rFonts w:hint="eastAsia" w:ascii="宋体" w:hAnsi="宋体" w:cs="宋体"/>
          <w:b/>
          <w:color w:val="auto"/>
          <w:sz w:val="24"/>
          <w:highlight w:val="none"/>
          <w:lang w:val="zh-CN"/>
        </w:rPr>
        <w:t>注：参加本项目人员须是投标人正式职工。</w:t>
      </w:r>
    </w:p>
    <w:p w14:paraId="1F73974D">
      <w:pPr>
        <w:spacing w:line="360" w:lineRule="auto"/>
        <w:rPr>
          <w:rFonts w:ascii="宋体" w:hAnsi="宋体"/>
          <w:color w:val="auto"/>
          <w:sz w:val="24"/>
          <w:highlight w:val="none"/>
        </w:rPr>
      </w:pPr>
    </w:p>
    <w:p w14:paraId="0BB69CD9">
      <w:pPr>
        <w:spacing w:before="25" w:after="25" w:line="360" w:lineRule="auto"/>
        <w:rPr>
          <w:rFonts w:ascii="宋体" w:hAnsi="宋体"/>
          <w:color w:val="auto"/>
          <w:sz w:val="24"/>
          <w:highlight w:val="none"/>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1B087BDC">
      <w:pPr>
        <w:spacing w:before="25" w:after="25" w:line="360" w:lineRule="auto"/>
        <w:rPr>
          <w:rFonts w:ascii="宋体" w:hAnsi="宋体"/>
          <w:color w:val="auto"/>
          <w:sz w:val="24"/>
          <w:highlight w:val="none"/>
        </w:rPr>
      </w:pPr>
      <w:r>
        <w:rPr>
          <w:rFonts w:ascii="宋体" w:hAnsi="宋体"/>
          <w:color w:val="auto"/>
          <w:sz w:val="24"/>
          <w:szCs w:val="20"/>
          <w:highlight w:val="none"/>
        </w:rPr>
        <w:t xml:space="preserve">日期：_____年______月______日   </w:t>
      </w:r>
    </w:p>
    <w:p w14:paraId="365053A8">
      <w:pPr>
        <w:rPr>
          <w:rFonts w:ascii="宋体" w:hAnsi="宋体"/>
          <w:color w:val="auto"/>
          <w:sz w:val="22"/>
          <w:highlight w:val="none"/>
        </w:rPr>
      </w:pPr>
      <w:r>
        <w:rPr>
          <w:rFonts w:ascii="宋体" w:hAnsi="宋体"/>
          <w:color w:val="auto"/>
          <w:sz w:val="22"/>
          <w:highlight w:val="none"/>
        </w:rPr>
        <w:br w:type="page" w:clear="all"/>
      </w:r>
      <w:bookmarkStart w:id="907" w:name="_Toc288738397"/>
      <w:bookmarkStart w:id="908" w:name="_Toc288738839"/>
    </w:p>
    <w:p w14:paraId="69004C3B">
      <w:pPr>
        <w:rPr>
          <w:rFonts w:ascii="宋体" w:hAnsi="宋体"/>
          <w:b/>
          <w:color w:val="auto"/>
          <w:sz w:val="24"/>
          <w:szCs w:val="20"/>
          <w:highlight w:val="none"/>
        </w:rPr>
      </w:pPr>
      <w:r>
        <w:rPr>
          <w:rFonts w:ascii="宋体" w:hAnsi="宋体"/>
          <w:b/>
          <w:color w:val="auto"/>
          <w:sz w:val="24"/>
          <w:szCs w:val="20"/>
          <w:highlight w:val="none"/>
        </w:rPr>
        <w:t>1</w:t>
      </w:r>
      <w:r>
        <w:rPr>
          <w:rFonts w:hint="eastAsia" w:ascii="宋体" w:hAnsi="宋体"/>
          <w:b/>
          <w:color w:val="auto"/>
          <w:sz w:val="24"/>
          <w:szCs w:val="20"/>
          <w:highlight w:val="none"/>
          <w:lang w:val="en-US" w:eastAsia="zh-CN"/>
        </w:rPr>
        <w:t>1</w:t>
      </w:r>
      <w:r>
        <w:rPr>
          <w:rFonts w:hint="eastAsia" w:ascii="宋体" w:hAnsi="宋体"/>
          <w:b/>
          <w:color w:val="auto"/>
          <w:sz w:val="24"/>
          <w:szCs w:val="20"/>
          <w:highlight w:val="none"/>
        </w:rPr>
        <w:t xml:space="preserve">  相关业绩案例一览表</w:t>
      </w:r>
    </w:p>
    <w:p w14:paraId="1497DF12">
      <w:pPr>
        <w:rPr>
          <w:rFonts w:ascii="宋体" w:hAnsi="宋体"/>
          <w:color w:val="auto"/>
          <w:sz w:val="24"/>
          <w:szCs w:val="20"/>
          <w:highlight w:val="none"/>
        </w:rPr>
      </w:pPr>
    </w:p>
    <w:p w14:paraId="58FFFF0C">
      <w:pPr>
        <w:jc w:val="center"/>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907"/>
      <w:bookmarkEnd w:id="908"/>
    </w:p>
    <w:p w14:paraId="0A01A3FF">
      <w:pPr>
        <w:spacing w:line="360" w:lineRule="auto"/>
        <w:jc w:val="center"/>
        <w:rPr>
          <w:rFonts w:ascii="宋体" w:hAnsi="宋体"/>
          <w:b/>
          <w:color w:val="auto"/>
          <w:sz w:val="28"/>
          <w:szCs w:val="30"/>
          <w:highlight w:val="none"/>
        </w:rPr>
      </w:pPr>
    </w:p>
    <w:p w14:paraId="06E95888">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项目编号/包号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46"/>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78A230D3">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0C53F2D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noWrap w:val="0"/>
            <w:vAlign w:val="center"/>
          </w:tcPr>
          <w:p w14:paraId="55CDB23B">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noWrap w:val="0"/>
            <w:vAlign w:val="center"/>
          </w:tcPr>
          <w:p w14:paraId="3831B14E">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noWrap w:val="0"/>
            <w:vAlign w:val="center"/>
          </w:tcPr>
          <w:p w14:paraId="6959741B">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noWrap w:val="0"/>
            <w:vAlign w:val="center"/>
          </w:tcPr>
          <w:p w14:paraId="64A29B3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单位地址</w:t>
            </w:r>
          </w:p>
        </w:tc>
        <w:tc>
          <w:tcPr>
            <w:tcW w:w="1597" w:type="dxa"/>
            <w:tcBorders>
              <w:top w:val="single" w:color="auto" w:sz="6" w:space="0"/>
              <w:left w:val="single" w:color="auto" w:sz="6" w:space="0"/>
              <w:bottom w:val="single" w:color="auto" w:sz="6" w:space="0"/>
              <w:right w:val="single" w:color="auto" w:sz="6" w:space="0"/>
            </w:tcBorders>
            <w:noWrap w:val="0"/>
            <w:vAlign w:val="center"/>
          </w:tcPr>
          <w:p w14:paraId="283CBDE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联系电话</w:t>
            </w:r>
          </w:p>
        </w:tc>
      </w:tr>
      <w:tr w14:paraId="587EF6CA">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4C0EC206">
            <w:pPr>
              <w:tabs>
                <w:tab w:val="left" w:pos="9765"/>
              </w:tabs>
              <w:spacing w:line="360" w:lineRule="auto"/>
              <w:jc w:val="center"/>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6FE5701">
            <w:pPr>
              <w:tabs>
                <w:tab w:val="left" w:pos="9765"/>
              </w:tabs>
              <w:spacing w:line="360" w:lineRule="auto"/>
              <w:jc w:val="center"/>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467BD8E6">
            <w:pPr>
              <w:tabs>
                <w:tab w:val="left" w:pos="9765"/>
              </w:tabs>
              <w:spacing w:line="360" w:lineRule="auto"/>
              <w:jc w:val="center"/>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26D4B030">
            <w:pPr>
              <w:tabs>
                <w:tab w:val="left" w:pos="9765"/>
              </w:tabs>
              <w:spacing w:line="360" w:lineRule="auto"/>
              <w:jc w:val="center"/>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1272F375">
            <w:pPr>
              <w:tabs>
                <w:tab w:val="left" w:pos="9765"/>
              </w:tabs>
              <w:spacing w:line="360" w:lineRule="auto"/>
              <w:ind w:hanging="523"/>
              <w:jc w:val="center"/>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62B43EA6">
            <w:pPr>
              <w:tabs>
                <w:tab w:val="left" w:pos="9765"/>
              </w:tabs>
              <w:spacing w:line="360" w:lineRule="auto"/>
              <w:ind w:hanging="523"/>
              <w:jc w:val="center"/>
              <w:rPr>
                <w:rFonts w:ascii="宋体" w:hAnsi="宋体" w:cs="宋体"/>
                <w:color w:val="auto"/>
                <w:sz w:val="24"/>
                <w:highlight w:val="none"/>
              </w:rPr>
            </w:pPr>
          </w:p>
        </w:tc>
      </w:tr>
      <w:tr w14:paraId="1B54787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2E22CFEF">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3F6934F1">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68923A74">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6E91B917">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0899E2CC">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60F3B99E">
            <w:pPr>
              <w:tabs>
                <w:tab w:val="left" w:pos="9765"/>
              </w:tabs>
              <w:spacing w:line="360" w:lineRule="auto"/>
              <w:rPr>
                <w:rFonts w:ascii="宋体" w:hAnsi="宋体" w:cs="宋体"/>
                <w:color w:val="auto"/>
                <w:sz w:val="24"/>
                <w:highlight w:val="none"/>
              </w:rPr>
            </w:pPr>
          </w:p>
        </w:tc>
      </w:tr>
      <w:tr w14:paraId="0BF56395">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1D83F371">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0D3B01B0">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0EAAE85C">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2836CED6">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4C880E8A">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51D5435C">
            <w:pPr>
              <w:tabs>
                <w:tab w:val="left" w:pos="9765"/>
              </w:tabs>
              <w:spacing w:line="360" w:lineRule="auto"/>
              <w:rPr>
                <w:rFonts w:ascii="宋体" w:hAnsi="宋体" w:cs="宋体"/>
                <w:color w:val="auto"/>
                <w:sz w:val="24"/>
                <w:highlight w:val="none"/>
              </w:rPr>
            </w:pPr>
          </w:p>
        </w:tc>
      </w:tr>
      <w:tr w14:paraId="0EB033B8">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726E9468">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07D15B7E">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2FC4A7D5">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617E2387">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105ECD1C">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3E5B834D">
            <w:pPr>
              <w:tabs>
                <w:tab w:val="left" w:pos="9765"/>
              </w:tabs>
              <w:spacing w:line="360" w:lineRule="auto"/>
              <w:rPr>
                <w:rFonts w:ascii="宋体" w:hAnsi="宋体" w:cs="宋体"/>
                <w:color w:val="auto"/>
                <w:sz w:val="24"/>
                <w:highlight w:val="none"/>
              </w:rPr>
            </w:pPr>
          </w:p>
        </w:tc>
      </w:tr>
      <w:tr w14:paraId="01801FE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7EDD2228">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0FB871C5">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1792CE25">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6783420F">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6976F69F">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58E06265">
            <w:pPr>
              <w:tabs>
                <w:tab w:val="left" w:pos="9765"/>
              </w:tabs>
              <w:spacing w:line="360" w:lineRule="auto"/>
              <w:rPr>
                <w:rFonts w:ascii="宋体" w:hAnsi="宋体" w:cs="宋体"/>
                <w:color w:val="auto"/>
                <w:sz w:val="24"/>
                <w:highlight w:val="none"/>
              </w:rPr>
            </w:pPr>
          </w:p>
        </w:tc>
      </w:tr>
      <w:tr w14:paraId="3162CEF7">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506E1643">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55B1F208">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60F7CF6E">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33063C22">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144BA060">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0426B82D">
            <w:pPr>
              <w:tabs>
                <w:tab w:val="left" w:pos="9765"/>
              </w:tabs>
              <w:spacing w:line="360" w:lineRule="auto"/>
              <w:rPr>
                <w:rFonts w:ascii="宋体" w:hAnsi="宋体" w:cs="宋体"/>
                <w:color w:val="auto"/>
                <w:sz w:val="24"/>
                <w:highlight w:val="none"/>
              </w:rPr>
            </w:pPr>
          </w:p>
        </w:tc>
      </w:tr>
      <w:tr w14:paraId="64E7567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3E21F7C3">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254D15B5">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5463D995">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39CDC2A6">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4D59FD59">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313D5698">
            <w:pPr>
              <w:tabs>
                <w:tab w:val="left" w:pos="9765"/>
              </w:tabs>
              <w:spacing w:line="360" w:lineRule="auto"/>
              <w:rPr>
                <w:rFonts w:ascii="宋体" w:hAnsi="宋体" w:cs="宋体"/>
                <w:color w:val="auto"/>
                <w:sz w:val="24"/>
                <w:highlight w:val="none"/>
              </w:rPr>
            </w:pPr>
          </w:p>
        </w:tc>
      </w:tr>
      <w:tr w14:paraId="7CDBDDD4">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094B9A48">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319D90DF">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10952215">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3D598EA2">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7257D124">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5B5A4F04">
            <w:pPr>
              <w:tabs>
                <w:tab w:val="left" w:pos="9765"/>
              </w:tabs>
              <w:spacing w:line="360" w:lineRule="auto"/>
              <w:rPr>
                <w:rFonts w:ascii="宋体" w:hAnsi="宋体" w:cs="宋体"/>
                <w:color w:val="auto"/>
                <w:sz w:val="24"/>
                <w:highlight w:val="none"/>
              </w:rPr>
            </w:pPr>
          </w:p>
        </w:tc>
      </w:tr>
      <w:tr w14:paraId="51EA97BE">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tcPr>
          <w:p w14:paraId="7FFBCE4E">
            <w:pPr>
              <w:tabs>
                <w:tab w:val="left" w:pos="9765"/>
              </w:tabs>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tcPr>
          <w:p w14:paraId="36E68405">
            <w:pPr>
              <w:tabs>
                <w:tab w:val="left" w:pos="9765"/>
              </w:tabs>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tcPr>
          <w:p w14:paraId="4A77666B">
            <w:pPr>
              <w:tabs>
                <w:tab w:val="left" w:pos="9765"/>
              </w:tabs>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tcPr>
          <w:p w14:paraId="357A6752">
            <w:pPr>
              <w:tabs>
                <w:tab w:val="left" w:pos="9765"/>
              </w:tabs>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tcPr>
          <w:p w14:paraId="02F3C067">
            <w:pPr>
              <w:tabs>
                <w:tab w:val="left" w:pos="9765"/>
              </w:tabs>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tcPr>
          <w:p w14:paraId="49F478BC">
            <w:pPr>
              <w:tabs>
                <w:tab w:val="left" w:pos="9765"/>
              </w:tabs>
              <w:spacing w:line="360" w:lineRule="auto"/>
              <w:rPr>
                <w:rFonts w:ascii="宋体" w:hAnsi="宋体" w:cs="宋体"/>
                <w:color w:val="auto"/>
                <w:sz w:val="24"/>
                <w:highlight w:val="none"/>
              </w:rPr>
            </w:pPr>
          </w:p>
        </w:tc>
      </w:tr>
    </w:tbl>
    <w:p w14:paraId="60494374">
      <w:pPr>
        <w:tabs>
          <w:tab w:val="left" w:pos="9765"/>
        </w:tabs>
        <w:rPr>
          <w:rFonts w:ascii="宋体" w:hAnsi="宋体" w:cs="宋体"/>
          <w:color w:val="auto"/>
          <w:sz w:val="24"/>
          <w:highlight w:val="none"/>
        </w:rPr>
      </w:pPr>
    </w:p>
    <w:p w14:paraId="28E2C1B9">
      <w:pPr>
        <w:spacing w:line="360" w:lineRule="auto"/>
        <w:rPr>
          <w:rFonts w:ascii="宋体" w:hAnsi="宋体" w:cs="宋体"/>
          <w:color w:val="auto"/>
          <w:sz w:val="24"/>
          <w:highlight w:val="none"/>
        </w:rPr>
      </w:pPr>
    </w:p>
    <w:p w14:paraId="0D34679F">
      <w:pPr>
        <w:spacing w:before="25" w:after="25" w:line="360" w:lineRule="auto"/>
        <w:rPr>
          <w:rFonts w:ascii="宋体" w:hAnsi="宋体"/>
          <w:color w:val="auto"/>
          <w:sz w:val="24"/>
          <w:highlight w:val="none"/>
        </w:rPr>
      </w:pPr>
      <w:r>
        <w:rPr>
          <w:rFonts w:ascii="宋体" w:hAnsi="宋体"/>
          <w:color w:val="auto"/>
          <w:sz w:val="24"/>
          <w:highlight w:val="none"/>
        </w:rPr>
        <w:t>投标人名称（加盖公章）</w:t>
      </w:r>
      <w:r>
        <w:rPr>
          <w:rFonts w:ascii="宋体" w:hAnsi="宋体"/>
          <w:color w:val="auto"/>
          <w:sz w:val="24"/>
          <w:highlight w:val="none"/>
          <w:lang w:val="zh-CN"/>
        </w:rPr>
        <w:t>：    ____________</w:t>
      </w:r>
    </w:p>
    <w:p w14:paraId="37D2B686">
      <w:pPr>
        <w:spacing w:before="25" w:after="25" w:line="360" w:lineRule="auto"/>
        <w:rPr>
          <w:rFonts w:ascii="宋体" w:hAnsi="宋体"/>
          <w:color w:val="auto"/>
          <w:sz w:val="24"/>
          <w:highlight w:val="none"/>
        </w:rPr>
      </w:pPr>
      <w:r>
        <w:rPr>
          <w:rFonts w:ascii="宋体" w:hAnsi="宋体"/>
          <w:color w:val="auto"/>
          <w:sz w:val="24"/>
          <w:szCs w:val="20"/>
          <w:highlight w:val="none"/>
        </w:rPr>
        <w:t xml:space="preserve">日期：_____年______月______日   </w:t>
      </w:r>
    </w:p>
    <w:p w14:paraId="372AC7A8">
      <w:pPr>
        <w:rPr>
          <w:rFonts w:ascii="宋体" w:hAnsi="宋体"/>
          <w:color w:val="auto"/>
          <w:highlight w:val="none"/>
        </w:rPr>
      </w:pPr>
    </w:p>
    <w:p w14:paraId="24EF9037">
      <w:pPr>
        <w:rPr>
          <w:rFonts w:ascii="宋体" w:hAnsi="宋体"/>
          <w:color w:val="auto"/>
          <w:highlight w:val="none"/>
        </w:rPr>
      </w:pPr>
    </w:p>
    <w:p w14:paraId="1FFEB342">
      <w:pPr>
        <w:rPr>
          <w:rFonts w:ascii="宋体" w:hAnsi="宋体"/>
          <w:color w:val="auto"/>
          <w:highlight w:val="none"/>
        </w:rPr>
      </w:pPr>
    </w:p>
    <w:p w14:paraId="7A0F340E">
      <w:pPr>
        <w:rPr>
          <w:rFonts w:ascii="宋体" w:hAnsi="宋体"/>
          <w:color w:val="auto"/>
          <w:highlight w:val="none"/>
        </w:rPr>
      </w:pPr>
    </w:p>
    <w:p w14:paraId="3DEF1CA8">
      <w:pPr>
        <w:spacing w:line="360" w:lineRule="auto"/>
        <w:rPr>
          <w:rFonts w:ascii="宋体" w:hAnsi="宋体"/>
          <w:b/>
          <w:color w:val="auto"/>
          <w:sz w:val="24"/>
          <w:szCs w:val="20"/>
          <w:highlight w:val="none"/>
        </w:rPr>
      </w:pPr>
      <w:r>
        <w:rPr>
          <w:rFonts w:ascii="宋体" w:hAnsi="宋体"/>
          <w:b/>
          <w:color w:val="auto"/>
          <w:sz w:val="24"/>
          <w:szCs w:val="20"/>
          <w:highlight w:val="none"/>
        </w:rPr>
        <w:t>1</w:t>
      </w:r>
      <w:r>
        <w:rPr>
          <w:rFonts w:hint="eastAsia" w:ascii="宋体" w:hAnsi="宋体"/>
          <w:b/>
          <w:color w:val="auto"/>
          <w:sz w:val="24"/>
          <w:szCs w:val="20"/>
          <w:highlight w:val="none"/>
          <w:lang w:val="en-US" w:eastAsia="zh-CN"/>
        </w:rPr>
        <w:t>2</w:t>
      </w:r>
      <w:r>
        <w:rPr>
          <w:rFonts w:hint="eastAsia" w:ascii="宋体" w:hAnsi="宋体"/>
          <w:b/>
          <w:color w:val="auto"/>
          <w:sz w:val="24"/>
          <w:szCs w:val="20"/>
          <w:highlight w:val="none"/>
        </w:rPr>
        <w:t xml:space="preserve">  </w:t>
      </w:r>
      <w:r>
        <w:rPr>
          <w:rFonts w:ascii="宋体" w:hAnsi="宋体"/>
          <w:b/>
          <w:color w:val="auto"/>
          <w:sz w:val="24"/>
          <w:szCs w:val="20"/>
          <w:highlight w:val="none"/>
        </w:rPr>
        <w:t>招标文件要求提供或投标人认为应附的其他材料</w:t>
      </w:r>
    </w:p>
    <w:p w14:paraId="15CCEE1A">
      <w:pPr>
        <w:widowControl/>
        <w:jc w:val="left"/>
        <w:rPr>
          <w:rFonts w:ascii="宋体" w:hAnsi="宋体"/>
          <w:b/>
          <w:color w:val="auto"/>
          <w:sz w:val="36"/>
          <w:szCs w:val="36"/>
          <w:highlight w:val="none"/>
        </w:rPr>
      </w:pPr>
    </w:p>
    <w:p w14:paraId="6AF9DC28">
      <w:pPr>
        <w:spacing w:line="360" w:lineRule="auto"/>
        <w:jc w:val="center"/>
        <w:rPr>
          <w:rFonts w:hint="eastAsia" w:ascii="宋体" w:hAnsi="宋体" w:cs="黑体"/>
          <w:b/>
          <w:color w:val="auto"/>
          <w:sz w:val="28"/>
          <w:szCs w:val="28"/>
          <w:highlight w:val="none"/>
        </w:rPr>
      </w:pPr>
    </w:p>
    <w:p w14:paraId="13DA37F2">
      <w:pPr>
        <w:spacing w:line="360" w:lineRule="auto"/>
        <w:jc w:val="center"/>
        <w:rPr>
          <w:rFonts w:hint="eastAsia" w:ascii="宋体" w:hAnsi="宋体" w:cs="黑体"/>
          <w:b/>
          <w:color w:val="auto"/>
          <w:sz w:val="28"/>
          <w:szCs w:val="28"/>
          <w:highlight w:val="none"/>
        </w:rPr>
      </w:pPr>
    </w:p>
    <w:p w14:paraId="3234057D">
      <w:pPr>
        <w:spacing w:line="360" w:lineRule="auto"/>
        <w:jc w:val="center"/>
        <w:rPr>
          <w:rFonts w:hint="eastAsia" w:ascii="宋体" w:hAnsi="宋体" w:cs="黑体"/>
          <w:b/>
          <w:color w:val="auto"/>
          <w:sz w:val="28"/>
          <w:szCs w:val="28"/>
          <w:highlight w:val="none"/>
        </w:rPr>
      </w:pPr>
    </w:p>
    <w:p w14:paraId="13E771BE">
      <w:pPr>
        <w:spacing w:line="360" w:lineRule="auto"/>
        <w:jc w:val="center"/>
        <w:rPr>
          <w:rFonts w:ascii="宋体" w:hAnsi="宋体" w:cs="黑体"/>
          <w:bCs/>
          <w:color w:val="auto"/>
          <w:sz w:val="24"/>
          <w:highlight w:val="none"/>
        </w:rPr>
      </w:pPr>
      <w:r>
        <w:rPr>
          <w:rFonts w:hint="eastAsia" w:ascii="宋体" w:hAnsi="宋体" w:cs="黑体"/>
          <w:b/>
          <w:color w:val="auto"/>
          <w:sz w:val="28"/>
          <w:szCs w:val="28"/>
          <w:highlight w:val="none"/>
        </w:rPr>
        <w:t>本招标文件的最终解释权归</w:t>
      </w:r>
      <w:r>
        <w:rPr>
          <w:rFonts w:hint="eastAsia" w:ascii="宋体" w:hAnsi="宋体" w:cs="黑体"/>
          <w:b/>
          <w:color w:val="auto"/>
          <w:sz w:val="28"/>
          <w:szCs w:val="28"/>
          <w:highlight w:val="none"/>
          <w:lang w:eastAsia="zh-CN"/>
        </w:rPr>
        <w:t>常州嘉威建设项目管理有限公司</w:t>
      </w:r>
      <w:r>
        <w:rPr>
          <w:rFonts w:hint="eastAsia" w:ascii="宋体" w:hAnsi="宋体" w:cs="黑体"/>
          <w:b/>
          <w:color w:val="auto"/>
          <w:sz w:val="28"/>
          <w:szCs w:val="28"/>
          <w:highlight w:val="none"/>
        </w:rPr>
        <w:t>所有</w:t>
      </w:r>
      <w:r>
        <w:rPr>
          <w:rFonts w:hint="eastAsia" w:ascii="宋体" w:hAnsi="宋体" w:cs="黑体"/>
          <w:bCs/>
          <w:color w:val="auto"/>
          <w:sz w:val="24"/>
          <w:highlight w:val="none"/>
        </w:rPr>
        <w:t>。</w:t>
      </w:r>
    </w:p>
    <w:p w14:paraId="0F4C4DF2">
      <w:pPr>
        <w:jc w:val="center"/>
        <w:rPr>
          <w:rFonts w:ascii="宋体" w:hAnsi="宋体" w:cs="黑体"/>
          <w:color w:val="auto"/>
          <w:highlight w:val="none"/>
        </w:rPr>
      </w:pPr>
      <w:r>
        <w:rPr>
          <w:rFonts w:hint="eastAsia" w:ascii="宋体" w:hAnsi="宋体" w:cs="黑体"/>
          <w:b/>
          <w:color w:val="auto"/>
          <w:sz w:val="32"/>
          <w:highlight w:val="none"/>
        </w:rPr>
        <w:t>（全文完）</w:t>
      </w:r>
    </w:p>
    <w:p w14:paraId="6CCF7367">
      <w:pPr>
        <w:rPr>
          <w:color w:val="auto"/>
          <w:highlight w:val="none"/>
        </w:rPr>
      </w:pPr>
    </w:p>
    <w:sectPr>
      <w:pgSz w:w="11907" w:h="16840"/>
      <w:pgMar w:top="1418" w:right="1134" w:bottom="1418" w:left="1701" w:header="851" w:footer="85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auto"/>
    <w:pitch w:val="default"/>
    <w:sig w:usb0="00000000" w:usb1="00000000" w:usb2="00000000" w:usb3="00000000" w:csb0="2000009F" w:csb1="DFD70000"/>
  </w:font>
  <w:font w:name="CESI黑体-GB2312">
    <w:altName w:val="黑体"/>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5CAA">
    <w:pPr>
      <w:pStyle w:val="29"/>
      <w:framePr w:wrap="around" w:vAnchor="text" w:hAnchor="margin" w:y="1"/>
      <w:ind w:right="360"/>
      <w:rPr>
        <w:rStyle w:val="52"/>
      </w:rPr>
    </w:pPr>
  </w:p>
  <w:p w14:paraId="245041B5">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1173E">
    <w:pPr>
      <w:pStyle w:val="29"/>
      <w:framePr w:wrap="around" w:vAnchor="text" w:hAnchor="margin" w:xAlign="center" w:y="1"/>
      <w:rPr>
        <w:rStyle w:val="52"/>
      </w:rPr>
    </w:pPr>
    <w:r>
      <w:fldChar w:fldCharType="begin"/>
    </w:r>
    <w:r>
      <w:rPr>
        <w:rStyle w:val="52"/>
      </w:rPr>
      <w:instrText xml:space="preserve">PAGE  </w:instrText>
    </w:r>
    <w:r>
      <w:fldChar w:fldCharType="end"/>
    </w:r>
  </w:p>
  <w:p w14:paraId="62F49521">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33A95">
    <w:pPr>
      <w:pStyle w:val="29"/>
      <w:framePr w:wrap="around" w:vAnchor="text" w:hAnchor="margin" w:xAlign="right" w:y="1"/>
      <w:rPr>
        <w:rStyle w:val="52"/>
      </w:rPr>
    </w:pPr>
  </w:p>
  <w:p w14:paraId="55CE73F8">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900CD">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DB44">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5520FC7">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7DFF">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F9FF">
    <w:pPr>
      <w:pStyle w:val="29"/>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61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ascii="仿宋_GB2312" w:hAnsi="宋体" w:eastAsia="仿宋_GB2312"/>
        <w:szCs w:val="21"/>
      </w:rPr>
      <w:t xml:space="preserve">72 </w:t>
    </w:r>
    <w:r>
      <w:rPr>
        <w:rFonts w:hint="eastAsia" w:ascii="仿宋_GB2312" w:hAnsi="宋体" w:eastAsia="仿宋_GB2312"/>
        <w:szCs w:val="2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1368">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2976B7A">
    <w:pPr>
      <w:pStyle w:val="29"/>
      <w:ind w:right="360"/>
    </w:pPr>
  </w:p>
  <w:p w14:paraId="2F08AC2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457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EA14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7E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CFBE">
    <w:pPr>
      <w:pStyle w:val="30"/>
      <w:jc w:val="right"/>
    </w:pPr>
    <w:r>
      <w:rPr>
        <w:rFonts w:hint="eastAsia"/>
      </w:rPr>
      <w:t>常州市政府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0BD">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9684">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1084">
    <w:pPr>
      <w:pStyle w:val="30"/>
      <w:jc w:val="right"/>
    </w:pPr>
    <w:r>
      <w:t>常州市城投建设工程招标有限公司招标文件</w:t>
    </w:r>
  </w:p>
  <w:p w14:paraId="14AA8865">
    <w:pPr>
      <w:pStyle w:val="30"/>
      <w:pBdr>
        <w:bottom w:val="none" w:color="auto" w:sz="0" w:space="1"/>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B144">
    <w:pPr>
      <w:pStyle w:val="30"/>
    </w:pPr>
  </w:p>
  <w:p w14:paraId="60E3C78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BA9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81356"/>
    <w:multiLevelType w:val="multilevel"/>
    <w:tmpl w:val="9F181356"/>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A30D6AEB"/>
    <w:multiLevelType w:val="multilevel"/>
    <w:tmpl w:val="A30D6AE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A61CD8AB"/>
    <w:multiLevelType w:val="multilevel"/>
    <w:tmpl w:val="A61CD8AB"/>
    <w:lvl w:ilvl="0" w:tentative="0">
      <w:start w:val="1"/>
      <w:numFmt w:val="lowerLetter"/>
      <w:pStyle w:val="34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A7E6AF16"/>
    <w:multiLevelType w:val="multilevel"/>
    <w:tmpl w:val="A7E6AF16"/>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C42F6CD3"/>
    <w:multiLevelType w:val="multilevel"/>
    <w:tmpl w:val="C42F6CD3"/>
    <w:lvl w:ilvl="0" w:tentative="0">
      <w:start w:val="1"/>
      <w:numFmt w:val="decimal"/>
      <w:pStyle w:val="374"/>
      <w:lvlText w:val="%1"/>
      <w:lvlJc w:val="left"/>
      <w:pPr>
        <w:ind w:left="680" w:hanging="680"/>
      </w:pPr>
      <w:rPr>
        <w:rFonts w:hint="eastAsia" w:ascii="宋体" w:hAnsi="宋体" w:eastAsia="宋体"/>
      </w:rPr>
    </w:lvl>
    <w:lvl w:ilvl="1" w:tentative="0">
      <w:start w:val="1"/>
      <w:numFmt w:val="decimal"/>
      <w:pStyle w:val="375"/>
      <w:lvlText w:val="%1.%2"/>
      <w:lvlJc w:val="left"/>
      <w:pPr>
        <w:ind w:left="851" w:hanging="851"/>
      </w:pPr>
      <w:rPr>
        <w:rFonts w:hint="eastAsia" w:ascii="宋体" w:hAnsi="宋体" w:eastAsia="宋体"/>
        <w:color w:val="auto"/>
      </w:rPr>
    </w:lvl>
    <w:lvl w:ilvl="2" w:tentative="0">
      <w:start w:val="1"/>
      <w:numFmt w:val="decimal"/>
      <w:pStyle w:val="37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5">
    <w:nsid w:val="C9019F72"/>
    <w:multiLevelType w:val="multilevel"/>
    <w:tmpl w:val="C9019F72"/>
    <w:lvl w:ilvl="0" w:tentative="0">
      <w:start w:val="1"/>
      <w:numFmt w:val="decimal"/>
      <w:pStyle w:val="319"/>
      <w:lvlText w:val="%1."/>
      <w:lvlJc w:val="left"/>
      <w:pPr>
        <w:tabs>
          <w:tab w:val="left" w:pos="360"/>
        </w:tabs>
        <w:ind w:left="360" w:hanging="360"/>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EF96409E"/>
    <w:multiLevelType w:val="multilevel"/>
    <w:tmpl w:val="EF96409E"/>
    <w:lvl w:ilvl="0" w:tentative="0">
      <w:start w:val="1"/>
      <w:numFmt w:val="decimal"/>
      <w:lvlText w:val="%1．"/>
      <w:lvlJc w:val="left"/>
      <w:pPr>
        <w:tabs>
          <w:tab w:val="left" w:pos="768"/>
        </w:tabs>
        <w:ind w:left="768" w:hanging="360"/>
      </w:pPr>
      <w:rPr>
        <w:rFonts w:hint="eastAsia"/>
      </w:rPr>
    </w:lvl>
    <w:lvl w:ilvl="1" w:tentative="0">
      <w:start w:val="1"/>
      <w:numFmt w:val="decimal"/>
      <w:pStyle w:val="30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415CFAB"/>
    <w:multiLevelType w:val="multilevel"/>
    <w:tmpl w:val="0415CFAB"/>
    <w:lvl w:ilvl="0" w:tentative="0">
      <w:start w:val="1"/>
      <w:numFmt w:val="decimal"/>
      <w:pStyle w:val="27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7805EA"/>
    <w:multiLevelType w:val="multilevel"/>
    <w:tmpl w:val="147805EA"/>
    <w:lvl w:ilvl="0" w:tentative="0">
      <w:start w:val="1"/>
      <w:numFmt w:val="decimal"/>
      <w:pStyle w:val="26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67"/>
      <w:isLgl/>
      <w:suff w:val="nothing"/>
      <w:lvlText w:val="%1.%2　"/>
      <w:lvlJc w:val="left"/>
      <w:pPr>
        <w:ind w:left="-25" w:firstLine="0"/>
      </w:pPr>
      <w:rPr>
        <w:rFonts w:hint="default" w:ascii="Times New Roman" w:hAnsi="Times New Roman" w:eastAsia="宋体"/>
        <w:b/>
        <w:i w:val="0"/>
        <w:color w:val="auto"/>
        <w:spacing w:val="0"/>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30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30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31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32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8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3E8D3428"/>
    <w:multiLevelType w:val="multilevel"/>
    <w:tmpl w:val="3E8D34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宋体" w:hAnsi="宋体" w:eastAsia="宋体"/>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665D631C"/>
    <w:multiLevelType w:val="multilevel"/>
    <w:tmpl w:val="665D631C"/>
    <w:lvl w:ilvl="0" w:tentative="0">
      <w:start w:val="1"/>
      <w:numFmt w:val="decimal"/>
      <w:pStyle w:val="2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5D4DD5D"/>
    <w:multiLevelType w:val="multilevel"/>
    <w:tmpl w:val="75D4DD5D"/>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2">
    <w:nsid w:val="7D9B0406"/>
    <w:multiLevelType w:val="multilevel"/>
    <w:tmpl w:val="7D9B0406"/>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7"/>
  </w:num>
  <w:num w:numId="3">
    <w:abstractNumId w:val="10"/>
  </w:num>
  <w:num w:numId="4">
    <w:abstractNumId w:val="6"/>
  </w:num>
  <w:num w:numId="5">
    <w:abstractNumId w:val="5"/>
  </w:num>
  <w:num w:numId="6">
    <w:abstractNumId w:val="2"/>
  </w:num>
  <w:num w:numId="7">
    <w:abstractNumId w:val="4"/>
  </w:num>
  <w:num w:numId="8">
    <w:abstractNumId w:val="12"/>
  </w:num>
  <w:num w:numId="9">
    <w:abstractNumId w:val="9"/>
  </w:num>
  <w:num w:numId="10">
    <w:abstractNumId w:val="11"/>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MzUxZjY5YzA4NWZhMjRjYmU2YzVlMGVkMjdmNGEifQ=="/>
  </w:docVars>
  <w:rsids>
    <w:rsidRoot w:val="00000000"/>
    <w:rsid w:val="06CA5809"/>
    <w:rsid w:val="0B9B79A2"/>
    <w:rsid w:val="0D474670"/>
    <w:rsid w:val="0FB20D22"/>
    <w:rsid w:val="11887DFC"/>
    <w:rsid w:val="12B731D7"/>
    <w:rsid w:val="12CB3CF7"/>
    <w:rsid w:val="15761790"/>
    <w:rsid w:val="181A30AD"/>
    <w:rsid w:val="182061EA"/>
    <w:rsid w:val="18ED1BB4"/>
    <w:rsid w:val="1D3F6F75"/>
    <w:rsid w:val="1D4328BD"/>
    <w:rsid w:val="1E6050C7"/>
    <w:rsid w:val="1E81363C"/>
    <w:rsid w:val="21997739"/>
    <w:rsid w:val="25544DD0"/>
    <w:rsid w:val="26DB7EAB"/>
    <w:rsid w:val="28D942AE"/>
    <w:rsid w:val="299E1B49"/>
    <w:rsid w:val="2A144E6B"/>
    <w:rsid w:val="2B2C21B3"/>
    <w:rsid w:val="2BFA31F8"/>
    <w:rsid w:val="2CB74404"/>
    <w:rsid w:val="2DF73CF7"/>
    <w:rsid w:val="314825E1"/>
    <w:rsid w:val="3163566D"/>
    <w:rsid w:val="322C7BB2"/>
    <w:rsid w:val="35281527"/>
    <w:rsid w:val="355B7F36"/>
    <w:rsid w:val="366B0015"/>
    <w:rsid w:val="38A87E0A"/>
    <w:rsid w:val="38F848ED"/>
    <w:rsid w:val="39BD1052"/>
    <w:rsid w:val="39FF3A59"/>
    <w:rsid w:val="3A862007"/>
    <w:rsid w:val="3D4177E3"/>
    <w:rsid w:val="3F4C7741"/>
    <w:rsid w:val="3F566811"/>
    <w:rsid w:val="405F416C"/>
    <w:rsid w:val="4061225A"/>
    <w:rsid w:val="407D3AFF"/>
    <w:rsid w:val="43456981"/>
    <w:rsid w:val="44CE6E4A"/>
    <w:rsid w:val="45DA7313"/>
    <w:rsid w:val="47AF6ABF"/>
    <w:rsid w:val="4A097E97"/>
    <w:rsid w:val="4AE952F5"/>
    <w:rsid w:val="4E323FA5"/>
    <w:rsid w:val="4E683FEB"/>
    <w:rsid w:val="51E26AC3"/>
    <w:rsid w:val="527A720B"/>
    <w:rsid w:val="531E2D4A"/>
    <w:rsid w:val="53C402D2"/>
    <w:rsid w:val="5495703C"/>
    <w:rsid w:val="58207565"/>
    <w:rsid w:val="5887607C"/>
    <w:rsid w:val="5BC671A5"/>
    <w:rsid w:val="5DCD0237"/>
    <w:rsid w:val="5F2F1C7D"/>
    <w:rsid w:val="5FF7504F"/>
    <w:rsid w:val="60FE664A"/>
    <w:rsid w:val="64A25FDA"/>
    <w:rsid w:val="67DD4B2A"/>
    <w:rsid w:val="6AD71D05"/>
    <w:rsid w:val="6C5A5CA5"/>
    <w:rsid w:val="6D9060B9"/>
    <w:rsid w:val="6FAF3250"/>
    <w:rsid w:val="6FEC1DAE"/>
    <w:rsid w:val="754C32EF"/>
    <w:rsid w:val="77170059"/>
    <w:rsid w:val="792B2EE2"/>
    <w:rsid w:val="79FD2E0A"/>
    <w:rsid w:val="7A08692A"/>
    <w:rsid w:val="7A610EEE"/>
    <w:rsid w:val="7AD65B35"/>
    <w:rsid w:val="7CEA15BA"/>
    <w:rsid w:val="7E074257"/>
    <w:rsid w:val="7E40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67"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17"/>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10"/>
    <w:qFormat/>
    <w:uiPriority w:val="0"/>
    <w:pPr>
      <w:keepNext/>
      <w:keepLines/>
      <w:spacing w:before="240" w:after="120" w:line="300" w:lineRule="auto"/>
      <w:jc w:val="center"/>
      <w:outlineLvl w:val="0"/>
    </w:pPr>
    <w:rPr>
      <w:rFonts w:ascii="宋体"/>
      <w:b/>
      <w:sz w:val="32"/>
      <w:szCs w:val="20"/>
    </w:rPr>
  </w:style>
  <w:style w:type="paragraph" w:styleId="3">
    <w:name w:val="heading 2"/>
    <w:basedOn w:val="1"/>
    <w:next w:val="4"/>
    <w:link w:val="219"/>
    <w:qFormat/>
    <w:uiPriority w:val="0"/>
    <w:pPr>
      <w:keepNext/>
      <w:keepLines/>
      <w:spacing w:before="120" w:line="300" w:lineRule="auto"/>
      <w:jc w:val="center"/>
      <w:outlineLvl w:val="1"/>
    </w:pPr>
    <w:rPr>
      <w:rFonts w:ascii="Arial" w:hAnsi="Arial" w:eastAsia="黑体"/>
      <w:b/>
      <w:sz w:val="30"/>
      <w:szCs w:val="20"/>
    </w:rPr>
  </w:style>
  <w:style w:type="paragraph" w:styleId="5">
    <w:name w:val="heading 3"/>
    <w:basedOn w:val="1"/>
    <w:next w:val="4"/>
    <w:link w:val="221"/>
    <w:qFormat/>
    <w:uiPriority w:val="0"/>
    <w:pPr>
      <w:keepNext/>
      <w:keepLines/>
      <w:spacing w:before="360" w:after="120"/>
      <w:jc w:val="left"/>
      <w:outlineLvl w:val="2"/>
    </w:pPr>
    <w:rPr>
      <w:rFonts w:ascii="宋体"/>
      <w:b/>
      <w:sz w:val="24"/>
      <w:szCs w:val="20"/>
      <w:u w:val="single"/>
    </w:rPr>
  </w:style>
  <w:style w:type="paragraph" w:styleId="6">
    <w:name w:val="heading 4"/>
    <w:basedOn w:val="1"/>
    <w:next w:val="1"/>
    <w:link w:val="213"/>
    <w:qFormat/>
    <w:uiPriority w:val="0"/>
    <w:pPr>
      <w:keepNext/>
      <w:keepLines/>
      <w:spacing w:before="280" w:after="290" w:line="376" w:lineRule="atLeast"/>
      <w:outlineLvl w:val="3"/>
    </w:pPr>
    <w:rPr>
      <w:rFonts w:ascii="Arial" w:hAnsi="Arial" w:eastAsia="黑体"/>
      <w:b/>
      <w:sz w:val="28"/>
      <w:szCs w:val="20"/>
    </w:rPr>
  </w:style>
  <w:style w:type="paragraph" w:styleId="7">
    <w:name w:val="heading 5"/>
    <w:basedOn w:val="1"/>
    <w:next w:val="1"/>
    <w:link w:val="214"/>
    <w:qFormat/>
    <w:uiPriority w:val="0"/>
    <w:pPr>
      <w:keepNext/>
      <w:keepLines/>
      <w:spacing w:before="280" w:after="290" w:line="376" w:lineRule="atLeast"/>
      <w:outlineLvl w:val="4"/>
    </w:pPr>
    <w:rPr>
      <w:b/>
      <w:sz w:val="28"/>
      <w:szCs w:val="20"/>
    </w:rPr>
  </w:style>
  <w:style w:type="paragraph" w:styleId="8">
    <w:name w:val="heading 6"/>
    <w:basedOn w:val="1"/>
    <w:next w:val="1"/>
    <w:link w:val="215"/>
    <w:qFormat/>
    <w:uiPriority w:val="0"/>
    <w:pPr>
      <w:keepNext/>
      <w:keepLines/>
      <w:spacing w:before="240" w:after="64" w:line="320" w:lineRule="atLeast"/>
      <w:outlineLvl w:val="5"/>
    </w:pPr>
    <w:rPr>
      <w:rFonts w:ascii="Arial" w:hAnsi="Arial" w:eastAsia="黑体"/>
      <w:b/>
      <w:sz w:val="24"/>
      <w:szCs w:val="20"/>
    </w:rPr>
  </w:style>
  <w:style w:type="paragraph" w:styleId="9">
    <w:name w:val="heading 7"/>
    <w:basedOn w:val="1"/>
    <w:next w:val="1"/>
    <w:link w:val="216"/>
    <w:qFormat/>
    <w:uiPriority w:val="0"/>
    <w:pPr>
      <w:keepNext/>
      <w:keepLines/>
      <w:spacing w:before="240" w:after="64" w:line="320" w:lineRule="atLeast"/>
      <w:outlineLvl w:val="6"/>
    </w:pPr>
    <w:rPr>
      <w:b/>
      <w:sz w:val="24"/>
      <w:szCs w:val="20"/>
    </w:rPr>
  </w:style>
  <w:style w:type="paragraph" w:styleId="10">
    <w:name w:val="heading 8"/>
    <w:basedOn w:val="1"/>
    <w:next w:val="1"/>
    <w:link w:val="217"/>
    <w:qFormat/>
    <w:uiPriority w:val="0"/>
    <w:pPr>
      <w:keepNext/>
      <w:keepLines/>
      <w:spacing w:before="240" w:after="64" w:line="320" w:lineRule="atLeast"/>
      <w:outlineLvl w:val="7"/>
    </w:pPr>
    <w:rPr>
      <w:rFonts w:ascii="Arial" w:hAnsi="Arial" w:eastAsia="黑体"/>
      <w:sz w:val="24"/>
      <w:szCs w:val="20"/>
    </w:rPr>
  </w:style>
  <w:style w:type="paragraph" w:styleId="11">
    <w:name w:val="heading 9"/>
    <w:basedOn w:val="1"/>
    <w:next w:val="1"/>
    <w:link w:val="218"/>
    <w:qFormat/>
    <w:uiPriority w:val="0"/>
    <w:pPr>
      <w:keepNext/>
      <w:keepLines/>
      <w:spacing w:before="240" w:after="64" w:line="320" w:lineRule="atLeast"/>
      <w:outlineLvl w:val="8"/>
    </w:pPr>
    <w:rPr>
      <w:rFonts w:ascii="Arial" w:hAnsi="Arial" w:eastAsia="黑体"/>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220"/>
    <w:qFormat/>
    <w:uiPriority w:val="99"/>
    <w:pPr>
      <w:ind w:firstLine="420"/>
      <w:jc w:val="left"/>
    </w:pPr>
    <w:rPr>
      <w:rFonts w:ascii="宋体"/>
      <w:sz w:val="24"/>
    </w:rPr>
  </w:style>
  <w:style w:type="paragraph" w:styleId="12">
    <w:name w:val="toc 7"/>
    <w:basedOn w:val="1"/>
    <w:next w:val="1"/>
    <w:qFormat/>
    <w:uiPriority w:val="0"/>
    <w:pPr>
      <w:ind w:left="252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22"/>
    <w:qFormat/>
    <w:uiPriority w:val="0"/>
    <w:pPr>
      <w:shd w:val="clear" w:color="auto" w:fill="000080"/>
    </w:pPr>
  </w:style>
  <w:style w:type="paragraph" w:styleId="15">
    <w:name w:val="annotation text"/>
    <w:basedOn w:val="1"/>
    <w:link w:val="224"/>
    <w:qFormat/>
    <w:uiPriority w:val="0"/>
    <w:pPr>
      <w:jc w:val="left"/>
    </w:pPr>
  </w:style>
  <w:style w:type="paragraph" w:styleId="16">
    <w:name w:val="Body Text 3"/>
    <w:basedOn w:val="1"/>
    <w:link w:val="225"/>
    <w:qFormat/>
    <w:uiPriority w:val="0"/>
    <w:pPr>
      <w:spacing w:after="120"/>
    </w:pPr>
    <w:rPr>
      <w:sz w:val="16"/>
      <w:szCs w:val="16"/>
    </w:rPr>
  </w:style>
  <w:style w:type="paragraph" w:styleId="17">
    <w:name w:val="Body Text"/>
    <w:basedOn w:val="1"/>
    <w:link w:val="226"/>
    <w:qFormat/>
    <w:uiPriority w:val="0"/>
    <w:pPr>
      <w:tabs>
        <w:tab w:val="left" w:pos="567"/>
      </w:tabs>
      <w:spacing w:before="120" w:line="22" w:lineRule="atLeast"/>
    </w:pPr>
    <w:rPr>
      <w:rFonts w:ascii="宋体" w:hAnsi="宋体"/>
      <w:sz w:val="24"/>
    </w:rPr>
  </w:style>
  <w:style w:type="paragraph" w:styleId="18">
    <w:name w:val="Body Text Indent"/>
    <w:basedOn w:val="1"/>
    <w:next w:val="1"/>
    <w:link w:val="228"/>
    <w:qFormat/>
    <w:uiPriority w:val="0"/>
    <w:pPr>
      <w:spacing w:line="360" w:lineRule="auto"/>
      <w:ind w:firstLine="570"/>
    </w:pPr>
    <w:rPr>
      <w:sz w:val="24"/>
    </w:rPr>
  </w:style>
  <w:style w:type="paragraph" w:styleId="19">
    <w:name w:val="List 2"/>
    <w:basedOn w:val="1"/>
    <w:qFormat/>
    <w:uiPriority w:val="0"/>
    <w:pPr>
      <w:ind w:left="100" w:hanging="200"/>
    </w:pPr>
  </w:style>
  <w:style w:type="paragraph" w:styleId="20">
    <w:name w:val="Block Text"/>
    <w:basedOn w:val="1"/>
    <w:qFormat/>
    <w:uiPriority w:val="0"/>
    <w:pPr>
      <w:widowControl/>
      <w:ind w:left="480" w:right="-341" w:firstLine="513"/>
    </w:pPr>
    <w:rPr>
      <w:sz w:val="24"/>
      <w:szCs w:val="20"/>
    </w:rPr>
  </w:style>
  <w:style w:type="paragraph" w:styleId="21">
    <w:name w:val="toc 5"/>
    <w:basedOn w:val="1"/>
    <w:next w:val="1"/>
    <w:qFormat/>
    <w:uiPriority w:val="0"/>
    <w:pPr>
      <w:ind w:left="1680"/>
    </w:pPr>
  </w:style>
  <w:style w:type="paragraph" w:styleId="22">
    <w:name w:val="toc 3"/>
    <w:basedOn w:val="1"/>
    <w:next w:val="1"/>
    <w:qFormat/>
    <w:uiPriority w:val="39"/>
    <w:pPr>
      <w:ind w:left="840"/>
    </w:pPr>
  </w:style>
  <w:style w:type="paragraph" w:styleId="23">
    <w:name w:val="Plain Text"/>
    <w:basedOn w:val="1"/>
    <w:next w:val="4"/>
    <w:link w:val="229"/>
    <w:qFormat/>
    <w:uiPriority w:val="99"/>
    <w:rPr>
      <w:rFonts w:hint="eastAsia" w:ascii="宋体" w:hAnsi="Courier New"/>
      <w:szCs w:val="20"/>
    </w:rPr>
  </w:style>
  <w:style w:type="paragraph" w:styleId="24">
    <w:name w:val="toc 8"/>
    <w:basedOn w:val="1"/>
    <w:next w:val="1"/>
    <w:qFormat/>
    <w:uiPriority w:val="0"/>
    <w:pPr>
      <w:ind w:left="2940"/>
    </w:pPr>
  </w:style>
  <w:style w:type="paragraph" w:styleId="25">
    <w:name w:val="Date"/>
    <w:basedOn w:val="1"/>
    <w:next w:val="1"/>
    <w:link w:val="230"/>
    <w:qFormat/>
    <w:uiPriority w:val="0"/>
    <w:pPr>
      <w:ind w:left="100"/>
    </w:pPr>
    <w:rPr>
      <w:rFonts w:ascii="仿宋_GB2312" w:hAnsi="宋体" w:eastAsia="仿宋_GB2312"/>
      <w:color w:val="000000"/>
      <w:sz w:val="24"/>
    </w:rPr>
  </w:style>
  <w:style w:type="paragraph" w:styleId="26">
    <w:name w:val="Body Text Indent 2"/>
    <w:basedOn w:val="1"/>
    <w:link w:val="231"/>
    <w:qFormat/>
    <w:uiPriority w:val="0"/>
    <w:pPr>
      <w:ind w:firstLine="480"/>
    </w:pPr>
    <w:rPr>
      <w:rFonts w:ascii="仿宋_GB2312" w:eastAsia="仿宋_GB2312"/>
      <w:sz w:val="24"/>
    </w:rPr>
  </w:style>
  <w:style w:type="paragraph" w:styleId="27">
    <w:name w:val="endnote text"/>
    <w:basedOn w:val="1"/>
    <w:link w:val="208"/>
    <w:semiHidden/>
    <w:unhideWhenUsed/>
    <w:qFormat/>
    <w:uiPriority w:val="99"/>
    <w:rPr>
      <w:sz w:val="20"/>
    </w:rPr>
  </w:style>
  <w:style w:type="paragraph" w:styleId="28">
    <w:name w:val="Balloon Text"/>
    <w:basedOn w:val="1"/>
    <w:link w:val="232"/>
    <w:qFormat/>
    <w:uiPriority w:val="0"/>
    <w:rPr>
      <w:sz w:val="18"/>
      <w:szCs w:val="18"/>
    </w:rPr>
  </w:style>
  <w:style w:type="paragraph" w:styleId="29">
    <w:name w:val="footer"/>
    <w:basedOn w:val="1"/>
    <w:link w:val="234"/>
    <w:qFormat/>
    <w:uiPriority w:val="0"/>
    <w:pPr>
      <w:tabs>
        <w:tab w:val="center" w:pos="4153"/>
        <w:tab w:val="right" w:pos="8306"/>
      </w:tabs>
      <w:jc w:val="left"/>
    </w:pPr>
    <w:rPr>
      <w:rFonts w:ascii="宋体"/>
      <w:sz w:val="18"/>
      <w:szCs w:val="20"/>
    </w:rPr>
  </w:style>
  <w:style w:type="paragraph" w:styleId="30">
    <w:name w:val="header"/>
    <w:basedOn w:val="1"/>
    <w:link w:val="236"/>
    <w:qFormat/>
    <w:uiPriority w:val="0"/>
    <w:pPr>
      <w:pBdr>
        <w:bottom w:val="single" w:color="auto" w:sz="6" w:space="1"/>
      </w:pBdr>
      <w:tabs>
        <w:tab w:val="center" w:pos="4153"/>
        <w:tab w:val="right" w:pos="8306"/>
      </w:tabs>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pPr>
  </w:style>
  <w:style w:type="paragraph" w:styleId="33">
    <w:name w:val="Subtitle"/>
    <w:basedOn w:val="1"/>
    <w:next w:val="1"/>
    <w:link w:val="74"/>
    <w:qFormat/>
    <w:uiPriority w:val="11"/>
    <w:pPr>
      <w:spacing w:before="200" w:after="200"/>
    </w:pPr>
    <w:rPr>
      <w:sz w:val="24"/>
    </w:rPr>
  </w:style>
  <w:style w:type="paragraph" w:styleId="34">
    <w:name w:val="footnote text"/>
    <w:basedOn w:val="1"/>
    <w:link w:val="207"/>
    <w:semiHidden/>
    <w:unhideWhenUsed/>
    <w:qFormat/>
    <w:uiPriority w:val="99"/>
    <w:pPr>
      <w:spacing w:after="40"/>
    </w:pPr>
    <w:rPr>
      <w:sz w:val="18"/>
    </w:rPr>
  </w:style>
  <w:style w:type="paragraph" w:styleId="35">
    <w:name w:val="toc 6"/>
    <w:basedOn w:val="1"/>
    <w:next w:val="1"/>
    <w:qFormat/>
    <w:uiPriority w:val="0"/>
    <w:pPr>
      <w:ind w:left="2100"/>
    </w:pPr>
  </w:style>
  <w:style w:type="paragraph" w:styleId="36">
    <w:name w:val="Body Text Indent 3"/>
    <w:basedOn w:val="1"/>
    <w:link w:val="237"/>
    <w:qFormat/>
    <w:uiPriority w:val="0"/>
    <w:pPr>
      <w:spacing w:before="120" w:line="22" w:lineRule="atLeast"/>
      <w:ind w:left="720" w:firstLine="480"/>
      <w:jc w:val="left"/>
    </w:pPr>
    <w:rPr>
      <w:rFonts w:ascii="宋体"/>
      <w:sz w:val="24"/>
      <w:szCs w:val="20"/>
    </w:rPr>
  </w:style>
  <w:style w:type="paragraph" w:styleId="37">
    <w:name w:val="table of figures"/>
    <w:basedOn w:val="1"/>
    <w:next w:val="1"/>
    <w:unhideWhenUsed/>
    <w:qFormat/>
    <w:uiPriority w:val="99"/>
  </w:style>
  <w:style w:type="paragraph" w:styleId="38">
    <w:name w:val="toc 2"/>
    <w:basedOn w:val="1"/>
    <w:next w:val="1"/>
    <w:qFormat/>
    <w:uiPriority w:val="39"/>
    <w:pPr>
      <w:tabs>
        <w:tab w:val="right" w:leader="dot" w:pos="8937"/>
      </w:tabs>
      <w:spacing w:line="312" w:lineRule="auto"/>
      <w:ind w:left="420"/>
    </w:pPr>
  </w:style>
  <w:style w:type="paragraph" w:styleId="39">
    <w:name w:val="toc 9"/>
    <w:basedOn w:val="1"/>
    <w:next w:val="1"/>
    <w:qFormat/>
    <w:uiPriority w:val="0"/>
    <w:pPr>
      <w:ind w:left="3360"/>
    </w:pPr>
  </w:style>
  <w:style w:type="paragraph" w:styleId="40">
    <w:name w:val="HTML Preformatted"/>
    <w:basedOn w:val="1"/>
    <w:link w:val="2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sz w:val="24"/>
    </w:rPr>
  </w:style>
  <w:style w:type="paragraph" w:styleId="42">
    <w:name w:val="index 1"/>
    <w:basedOn w:val="1"/>
    <w:next w:val="1"/>
    <w:qFormat/>
    <w:uiPriority w:val="0"/>
    <w:rPr>
      <w:szCs w:val="20"/>
    </w:rPr>
  </w:style>
  <w:style w:type="paragraph" w:styleId="43">
    <w:name w:val="Title"/>
    <w:basedOn w:val="1"/>
    <w:link w:val="240"/>
    <w:qFormat/>
    <w:uiPriority w:val="0"/>
    <w:pPr>
      <w:jc w:val="center"/>
      <w:outlineLvl w:val="0"/>
    </w:pPr>
    <w:rPr>
      <w:b/>
      <w:sz w:val="32"/>
      <w:szCs w:val="20"/>
    </w:rPr>
  </w:style>
  <w:style w:type="paragraph" w:styleId="44">
    <w:name w:val="annotation subject"/>
    <w:basedOn w:val="15"/>
    <w:next w:val="15"/>
    <w:link w:val="241"/>
    <w:qFormat/>
    <w:uiPriority w:val="0"/>
    <w:rPr>
      <w:b/>
      <w:bCs/>
    </w:rPr>
  </w:style>
  <w:style w:type="paragraph" w:styleId="45">
    <w:name w:val="Body Text First Indent 2"/>
    <w:basedOn w:val="18"/>
    <w:link w:val="242"/>
    <w:qFormat/>
    <w:uiPriority w:val="0"/>
    <w:pPr>
      <w:spacing w:after="120" w:line="480" w:lineRule="exact"/>
      <w:ind w:left="420" w:firstLine="420"/>
    </w:pPr>
    <w:rPr>
      <w:szCs w:val="20"/>
    </w:rPr>
  </w:style>
  <w:style w:type="table" w:styleId="47">
    <w:name w:val="Table Grid"/>
    <w:basedOn w:val="46"/>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50">
    <w:name w:val="Strong"/>
    <w:qFormat/>
    <w:uiPriority w:val="0"/>
    <w:rPr>
      <w:b/>
      <w:bCs/>
    </w:rPr>
  </w:style>
  <w:style w:type="character" w:styleId="51">
    <w:name w:val="endnote reference"/>
    <w:basedOn w:val="49"/>
    <w:semiHidden/>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basedOn w:val="49"/>
    <w:unhideWhenUsed/>
    <w:qFormat/>
    <w:uiPriority w:val="99"/>
    <w:rPr>
      <w:vertAlign w:val="superscript"/>
    </w:rPr>
  </w:style>
  <w:style w:type="character" w:customStyle="1" w:styleId="59">
    <w:name w:val="Subtitle Char"/>
    <w:basedOn w:val="49"/>
    <w:qFormat/>
    <w:uiPriority w:val="11"/>
    <w:rPr>
      <w:sz w:val="24"/>
      <w:szCs w:val="24"/>
    </w:rPr>
  </w:style>
  <w:style w:type="character" w:customStyle="1" w:styleId="60">
    <w:name w:val="Quote Char"/>
    <w:qFormat/>
    <w:uiPriority w:val="29"/>
    <w:rPr>
      <w:i/>
    </w:rPr>
  </w:style>
  <w:style w:type="character" w:customStyle="1" w:styleId="61">
    <w:name w:val="Intense Quote Char"/>
    <w:qFormat/>
    <w:uiPriority w:val="30"/>
    <w:rPr>
      <w:i/>
    </w:rPr>
  </w:style>
  <w:style w:type="character" w:customStyle="1" w:styleId="62">
    <w:name w:val="Footnote Text Char"/>
    <w:qFormat/>
    <w:uiPriority w:val="99"/>
    <w:rPr>
      <w:sz w:val="18"/>
    </w:rPr>
  </w:style>
  <w:style w:type="character" w:customStyle="1" w:styleId="63">
    <w:name w:val="Endnote Text Char"/>
    <w:qFormat/>
    <w:uiPriority w:val="99"/>
    <w:rPr>
      <w:sz w:val="20"/>
    </w:rPr>
  </w:style>
  <w:style w:type="character" w:customStyle="1" w:styleId="64">
    <w:name w:val="Heading 1 Char"/>
    <w:basedOn w:val="49"/>
    <w:qFormat/>
    <w:uiPriority w:val="9"/>
    <w:rPr>
      <w:rFonts w:ascii="Arial" w:hAnsi="Arial" w:eastAsia="Arial" w:cs="Arial"/>
      <w:sz w:val="40"/>
      <w:szCs w:val="40"/>
    </w:rPr>
  </w:style>
  <w:style w:type="character" w:customStyle="1" w:styleId="65">
    <w:name w:val="Heading 2 Char"/>
    <w:basedOn w:val="49"/>
    <w:qFormat/>
    <w:uiPriority w:val="9"/>
    <w:rPr>
      <w:rFonts w:ascii="Arial" w:hAnsi="Arial" w:eastAsia="Arial" w:cs="Arial"/>
      <w:sz w:val="34"/>
    </w:rPr>
  </w:style>
  <w:style w:type="character" w:customStyle="1" w:styleId="66">
    <w:name w:val="Heading 3 Char"/>
    <w:basedOn w:val="49"/>
    <w:qFormat/>
    <w:uiPriority w:val="9"/>
    <w:rPr>
      <w:rFonts w:ascii="Arial" w:hAnsi="Arial" w:eastAsia="Arial" w:cs="Arial"/>
      <w:sz w:val="30"/>
      <w:szCs w:val="30"/>
    </w:rPr>
  </w:style>
  <w:style w:type="character" w:customStyle="1" w:styleId="67">
    <w:name w:val="Heading 4 Char"/>
    <w:basedOn w:val="49"/>
    <w:qFormat/>
    <w:uiPriority w:val="9"/>
    <w:rPr>
      <w:rFonts w:ascii="Arial" w:hAnsi="Arial" w:eastAsia="Arial" w:cs="Arial"/>
      <w:b/>
      <w:bCs/>
      <w:sz w:val="26"/>
      <w:szCs w:val="26"/>
    </w:rPr>
  </w:style>
  <w:style w:type="character" w:customStyle="1" w:styleId="68">
    <w:name w:val="Heading 5 Char"/>
    <w:basedOn w:val="49"/>
    <w:qFormat/>
    <w:uiPriority w:val="9"/>
    <w:rPr>
      <w:rFonts w:ascii="Arial" w:hAnsi="Arial" w:eastAsia="Arial" w:cs="Arial"/>
      <w:b/>
      <w:bCs/>
      <w:sz w:val="24"/>
      <w:szCs w:val="24"/>
    </w:rPr>
  </w:style>
  <w:style w:type="character" w:customStyle="1" w:styleId="69">
    <w:name w:val="Heading 6 Char"/>
    <w:basedOn w:val="49"/>
    <w:qFormat/>
    <w:uiPriority w:val="9"/>
    <w:rPr>
      <w:rFonts w:ascii="Arial" w:hAnsi="Arial" w:eastAsia="Arial" w:cs="Arial"/>
      <w:b/>
      <w:bCs/>
      <w:sz w:val="22"/>
      <w:szCs w:val="22"/>
    </w:rPr>
  </w:style>
  <w:style w:type="character" w:customStyle="1" w:styleId="70">
    <w:name w:val="Heading 7 Char"/>
    <w:basedOn w:val="49"/>
    <w:qFormat/>
    <w:uiPriority w:val="9"/>
    <w:rPr>
      <w:rFonts w:ascii="Arial" w:hAnsi="Arial" w:eastAsia="Arial" w:cs="Arial"/>
      <w:b/>
      <w:bCs/>
      <w:i/>
      <w:iCs/>
      <w:sz w:val="22"/>
      <w:szCs w:val="22"/>
    </w:rPr>
  </w:style>
  <w:style w:type="character" w:customStyle="1" w:styleId="71">
    <w:name w:val="Heading 8 Char"/>
    <w:basedOn w:val="49"/>
    <w:qFormat/>
    <w:uiPriority w:val="9"/>
    <w:rPr>
      <w:rFonts w:ascii="Arial" w:hAnsi="Arial" w:eastAsia="Arial" w:cs="Arial"/>
      <w:i/>
      <w:iCs/>
      <w:sz w:val="22"/>
      <w:szCs w:val="22"/>
    </w:rPr>
  </w:style>
  <w:style w:type="character" w:customStyle="1" w:styleId="72">
    <w:name w:val="Heading 9 Char"/>
    <w:basedOn w:val="49"/>
    <w:qFormat/>
    <w:uiPriority w:val="9"/>
    <w:rPr>
      <w:rFonts w:ascii="Arial" w:hAnsi="Arial" w:eastAsia="Arial" w:cs="Arial"/>
      <w:i/>
      <w:iCs/>
      <w:sz w:val="21"/>
      <w:szCs w:val="21"/>
    </w:rPr>
  </w:style>
  <w:style w:type="character" w:customStyle="1" w:styleId="73">
    <w:name w:val="Title Char"/>
    <w:basedOn w:val="49"/>
    <w:qFormat/>
    <w:uiPriority w:val="10"/>
    <w:rPr>
      <w:sz w:val="48"/>
      <w:szCs w:val="48"/>
    </w:rPr>
  </w:style>
  <w:style w:type="character" w:customStyle="1" w:styleId="74">
    <w:name w:val="副标题 Char"/>
    <w:basedOn w:val="49"/>
    <w:link w:val="33"/>
    <w:qFormat/>
    <w:uiPriority w:val="11"/>
    <w:rPr>
      <w:sz w:val="24"/>
      <w:szCs w:val="24"/>
    </w:rPr>
  </w:style>
  <w:style w:type="paragraph" w:styleId="75">
    <w:name w:val="Quote"/>
    <w:basedOn w:val="1"/>
    <w:next w:val="1"/>
    <w:link w:val="76"/>
    <w:qFormat/>
    <w:uiPriority w:val="29"/>
    <w:pPr>
      <w:ind w:left="720" w:right="720"/>
    </w:pPr>
    <w:rPr>
      <w:i/>
    </w:rPr>
  </w:style>
  <w:style w:type="character" w:customStyle="1" w:styleId="76">
    <w:name w:val="引用 Char"/>
    <w:link w:val="75"/>
    <w:qFormat/>
    <w:uiPriority w:val="29"/>
    <w:rPr>
      <w:i/>
    </w:rPr>
  </w:style>
  <w:style w:type="paragraph" w:styleId="77">
    <w:name w:val="Intense Quote"/>
    <w:basedOn w:val="1"/>
    <w:next w:val="1"/>
    <w:link w:val="7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8">
    <w:name w:val="明显引用 Char"/>
    <w:link w:val="77"/>
    <w:qFormat/>
    <w:uiPriority w:val="30"/>
    <w:rPr>
      <w:i/>
    </w:rPr>
  </w:style>
  <w:style w:type="character" w:customStyle="1" w:styleId="79">
    <w:name w:val="Header Char"/>
    <w:basedOn w:val="49"/>
    <w:qFormat/>
    <w:uiPriority w:val="99"/>
  </w:style>
  <w:style w:type="character" w:customStyle="1" w:styleId="80">
    <w:name w:val="Footer Char"/>
    <w:basedOn w:val="49"/>
    <w:qFormat/>
    <w:uiPriority w:val="99"/>
  </w:style>
  <w:style w:type="character" w:customStyle="1" w:styleId="81">
    <w:name w:val="Caption Char"/>
    <w:qFormat/>
    <w:uiPriority w:val="99"/>
  </w:style>
  <w:style w:type="table" w:customStyle="1" w:styleId="82">
    <w:name w:val="Table Grid Light"/>
    <w:basedOn w:val="4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83">
    <w:name w:val="Plain Table 1"/>
    <w:basedOn w:val="4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4">
    <w:name w:val="Plain Table 2"/>
    <w:basedOn w:val="4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5">
    <w:name w:val="Plain Table 3"/>
    <w:basedOn w:val="46"/>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Plain Table 4"/>
    <w:basedOn w:val="46"/>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7">
    <w:name w:val="Plain Table 5"/>
    <w:basedOn w:val="46"/>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Grid Table 1 Light"/>
    <w:basedOn w:val="4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9">
    <w:name w:val="Grid Table 1 Light - Accent 1"/>
    <w:basedOn w:val="46"/>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90">
    <w:name w:val="Grid Table 1 Light - Accent 2"/>
    <w:basedOn w:val="46"/>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91">
    <w:name w:val="Grid Table 1 Light - Accent 3"/>
    <w:basedOn w:val="46"/>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92">
    <w:name w:val="Grid Table 1 Light - Accent 4"/>
    <w:basedOn w:val="46"/>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93">
    <w:name w:val="Grid Table 1 Light - Accent 5"/>
    <w:basedOn w:val="46"/>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94">
    <w:name w:val="Grid Table 1 Light - Accent 6"/>
    <w:basedOn w:val="46"/>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5">
    <w:name w:val="Grid Table 2"/>
    <w:basedOn w:val="4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2 - Accent 1"/>
    <w:basedOn w:val="46"/>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7">
    <w:name w:val="Grid Table 2 - Accent 2"/>
    <w:basedOn w:val="46"/>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8">
    <w:name w:val="Grid Table 2 - Accent 3"/>
    <w:basedOn w:val="46"/>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9">
    <w:name w:val="Grid Table 2 - Accent 4"/>
    <w:basedOn w:val="46"/>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0">
    <w:name w:val="Grid Table 2 - Accent 5"/>
    <w:basedOn w:val="46"/>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1">
    <w:name w:val="Grid Table 2 - Accent 6"/>
    <w:basedOn w:val="46"/>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2">
    <w:name w:val="Grid Table 3"/>
    <w:basedOn w:val="4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3">
    <w:name w:val="Grid Table 3 - Accent 1"/>
    <w:basedOn w:val="46"/>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04">
    <w:name w:val="Grid Table 3 - Accent 2"/>
    <w:basedOn w:val="46"/>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5">
    <w:name w:val="Grid Table 3 - Accent 3"/>
    <w:basedOn w:val="46"/>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6">
    <w:name w:val="Grid Table 3 - Accent 4"/>
    <w:basedOn w:val="46"/>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7">
    <w:name w:val="Grid Table 3 - Accent 5"/>
    <w:basedOn w:val="46"/>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8">
    <w:name w:val="Grid Table 3 - Accent 6"/>
    <w:basedOn w:val="46"/>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9">
    <w:name w:val="Grid Table 4"/>
    <w:basedOn w:val="4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0">
    <w:name w:val="Grid Table 4 - Accent 1"/>
    <w:basedOn w:val="46"/>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11">
    <w:name w:val="Grid Table 4 - Accent 2"/>
    <w:basedOn w:val="46"/>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2">
    <w:name w:val="Grid Table 4 - Accent 3"/>
    <w:basedOn w:val="46"/>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3">
    <w:name w:val="Grid Table 4 - Accent 4"/>
    <w:basedOn w:val="46"/>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4">
    <w:name w:val="Grid Table 4 - Accent 5"/>
    <w:basedOn w:val="46"/>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5">
    <w:name w:val="Grid Table 4 - Accent 6"/>
    <w:basedOn w:val="46"/>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6">
    <w:name w:val="Grid Table 5 Dark"/>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7">
    <w:name w:val="Grid Table 5 Dark- Accent 1"/>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18">
    <w:name w:val="Grid Table 5 Dark - Accent 2"/>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19">
    <w:name w:val="Grid Table 5 Dark - Accent 3"/>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20">
    <w:name w:val="Grid Table 5 Dark- Accent 4"/>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21">
    <w:name w:val="Grid Table 5 Dark - Accent 5"/>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22">
    <w:name w:val="Grid Table 5 Dark - Accent 6"/>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23">
    <w:name w:val="Grid Table 6 Colorful"/>
    <w:basedOn w:val="4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4">
    <w:name w:val="Grid Table 6 Colorful - Accent 1"/>
    <w:basedOn w:val="46"/>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5">
    <w:name w:val="Grid Table 6 Colorful - Accent 2"/>
    <w:basedOn w:val="46"/>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6">
    <w:name w:val="Grid Table 6 Colorful - Accent 3"/>
    <w:basedOn w:val="46"/>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7">
    <w:name w:val="Grid Table 6 Colorful - Accent 4"/>
    <w:basedOn w:val="46"/>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8">
    <w:name w:val="Grid Table 6 Colorful - Accent 5"/>
    <w:basedOn w:val="46"/>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9">
    <w:name w:val="Grid Table 6 Colorful - Accent 6"/>
    <w:basedOn w:val="46"/>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30">
    <w:name w:val="Grid Table 7 Colorful"/>
    <w:basedOn w:val="4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1">
    <w:name w:val="Grid Table 7 Colorful - Accent 1"/>
    <w:basedOn w:val="46"/>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32">
    <w:name w:val="Grid Table 7 Colorful - Accent 2"/>
    <w:basedOn w:val="46"/>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3">
    <w:name w:val="Grid Table 7 Colorful - Accent 3"/>
    <w:basedOn w:val="46"/>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4">
    <w:name w:val="Grid Table 7 Colorful - Accent 4"/>
    <w:basedOn w:val="46"/>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5">
    <w:name w:val="Grid Table 7 Colorful - Accent 5"/>
    <w:basedOn w:val="46"/>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6">
    <w:name w:val="Grid Table 7 Colorful - Accent 6"/>
    <w:basedOn w:val="46"/>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7">
    <w:name w:val="List Table 1 Light"/>
    <w:basedOn w:val="46"/>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8">
    <w:name w:val="List Table 1 Light - Accent 1"/>
    <w:basedOn w:val="46"/>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39">
    <w:name w:val="List Table 1 Light - Accent 2"/>
    <w:basedOn w:val="46"/>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40">
    <w:name w:val="List Table 1 Light - Accent 3"/>
    <w:basedOn w:val="46"/>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41">
    <w:name w:val="List Table 1 Light - Accent 4"/>
    <w:basedOn w:val="46"/>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42">
    <w:name w:val="List Table 1 Light - Accent 5"/>
    <w:basedOn w:val="46"/>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43">
    <w:name w:val="List Table 1 Light - Accent 6"/>
    <w:basedOn w:val="46"/>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4">
    <w:name w:val="List Table 2"/>
    <w:basedOn w:val="4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5">
    <w:name w:val="List Table 2 - Accent 1"/>
    <w:basedOn w:val="46"/>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6">
    <w:name w:val="List Table 2 - Accent 2"/>
    <w:basedOn w:val="46"/>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7">
    <w:name w:val="List Table 2 - Accent 3"/>
    <w:basedOn w:val="46"/>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8">
    <w:name w:val="List Table 2 - Accent 4"/>
    <w:basedOn w:val="46"/>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9">
    <w:name w:val="List Table 2 - Accent 5"/>
    <w:basedOn w:val="46"/>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0">
    <w:name w:val="List Table 2 - Accent 6"/>
    <w:basedOn w:val="46"/>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1">
    <w:name w:val="List Table 3"/>
    <w:basedOn w:val="4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2">
    <w:name w:val="List Table 3 - Accent 1"/>
    <w:basedOn w:val="46"/>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53">
    <w:name w:val="List Table 3 - Accent 2"/>
    <w:basedOn w:val="46"/>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4">
    <w:name w:val="List Table 3 - Accent 3"/>
    <w:basedOn w:val="46"/>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5">
    <w:name w:val="List Table 3 - Accent 4"/>
    <w:basedOn w:val="46"/>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6">
    <w:name w:val="List Table 3 - Accent 5"/>
    <w:basedOn w:val="46"/>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57">
    <w:name w:val="List Table 3 - Accent 6"/>
    <w:basedOn w:val="46"/>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8">
    <w:name w:val="List Table 4"/>
    <w:basedOn w:val="4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9">
    <w:name w:val="List Table 4 - Accent 1"/>
    <w:basedOn w:val="46"/>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0">
    <w:name w:val="List Table 4 - Accent 2"/>
    <w:basedOn w:val="46"/>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1">
    <w:name w:val="List Table 4 - Accent 3"/>
    <w:basedOn w:val="46"/>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2">
    <w:name w:val="List Table 4 - Accent 4"/>
    <w:basedOn w:val="46"/>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3">
    <w:name w:val="List Table 4 - Accent 5"/>
    <w:basedOn w:val="46"/>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4">
    <w:name w:val="List Table 4 - Accent 6"/>
    <w:basedOn w:val="46"/>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5">
    <w:name w:val="List Table 5 Dark"/>
    <w:basedOn w:val="4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6">
    <w:name w:val="List Table 5 Dark - Accent 1"/>
    <w:basedOn w:val="46"/>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67">
    <w:name w:val="List Table 5 Dark - Accent 2"/>
    <w:basedOn w:val="46"/>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8">
    <w:name w:val="List Table 5 Dark - Accent 3"/>
    <w:basedOn w:val="46"/>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69">
    <w:name w:val="List Table 5 Dark - Accent 4"/>
    <w:basedOn w:val="46"/>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0">
    <w:name w:val="List Table 5 Dark - Accent 5"/>
    <w:basedOn w:val="46"/>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71">
    <w:name w:val="List Table 5 Dark - Accent 6"/>
    <w:basedOn w:val="46"/>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2">
    <w:name w:val="List Table 6 Colorful"/>
    <w:basedOn w:val="46"/>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3">
    <w:name w:val="List Table 6 Colorful - Accent 1"/>
    <w:basedOn w:val="46"/>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4">
    <w:name w:val="List Table 6 Colorful - Accent 2"/>
    <w:basedOn w:val="46"/>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5">
    <w:name w:val="List Table 6 Colorful - Accent 3"/>
    <w:basedOn w:val="46"/>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6">
    <w:name w:val="List Table 6 Colorful - Accent 4"/>
    <w:basedOn w:val="46"/>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7">
    <w:name w:val="List Table 6 Colorful - Accent 5"/>
    <w:basedOn w:val="46"/>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8">
    <w:name w:val="List Table 6 Colorful - Accent 6"/>
    <w:basedOn w:val="46"/>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9">
    <w:name w:val="List Table 7 Colorful"/>
    <w:basedOn w:val="46"/>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0">
    <w:name w:val="List Table 7 Colorful - Accent 1"/>
    <w:basedOn w:val="46"/>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1">
    <w:name w:val="List Table 7 Colorful - Accent 2"/>
    <w:basedOn w:val="46"/>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2">
    <w:name w:val="List Table 7 Colorful - Accent 3"/>
    <w:basedOn w:val="46"/>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3">
    <w:name w:val="List Table 7 Colorful - Accent 4"/>
    <w:basedOn w:val="46"/>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4">
    <w:name w:val="List Table 7 Colorful - Accent 5"/>
    <w:basedOn w:val="46"/>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5">
    <w:name w:val="List Table 7 Colorful - Accent 6"/>
    <w:basedOn w:val="46"/>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6">
    <w:name w:val="Lined - Accent"/>
    <w:basedOn w:val="46"/>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7">
    <w:name w:val="Lined - Accent 1"/>
    <w:basedOn w:val="46"/>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8">
    <w:name w:val="Lined - Accent 2"/>
    <w:basedOn w:val="46"/>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9">
    <w:name w:val="Lined - Accent 3"/>
    <w:basedOn w:val="46"/>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0">
    <w:name w:val="Lined - Accent 4"/>
    <w:basedOn w:val="46"/>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1">
    <w:name w:val="Lined - Accent 5"/>
    <w:basedOn w:val="46"/>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2">
    <w:name w:val="Lined - Accent 6"/>
    <w:basedOn w:val="46"/>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3">
    <w:name w:val="Bordered &amp; Lined - Accent"/>
    <w:basedOn w:val="4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4">
    <w:name w:val="Bordered &amp; Lined - Accent 1"/>
    <w:basedOn w:val="46"/>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5">
    <w:name w:val="Bordered &amp; Lined - Accent 2"/>
    <w:basedOn w:val="46"/>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6">
    <w:name w:val="Bordered &amp; Lined - Accent 3"/>
    <w:basedOn w:val="46"/>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7">
    <w:name w:val="Bordered &amp; Lined - Accent 4"/>
    <w:basedOn w:val="46"/>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8">
    <w:name w:val="Bordered &amp; Lined - Accent 5"/>
    <w:basedOn w:val="46"/>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9">
    <w:name w:val="Bordered &amp; Lined - Accent 6"/>
    <w:basedOn w:val="46"/>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0">
    <w:name w:val="Bordered"/>
    <w:basedOn w:val="4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1">
    <w:name w:val="Bordered - Accent 1"/>
    <w:basedOn w:val="46"/>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02">
    <w:name w:val="Bordered - Accent 2"/>
    <w:basedOn w:val="46"/>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3">
    <w:name w:val="Bordered - Accent 3"/>
    <w:basedOn w:val="46"/>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4">
    <w:name w:val="Bordered - Accent 4"/>
    <w:basedOn w:val="46"/>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5">
    <w:name w:val="Bordered - Accent 5"/>
    <w:basedOn w:val="46"/>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06">
    <w:name w:val="Bordered - Accent 6"/>
    <w:basedOn w:val="46"/>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7">
    <w:name w:val="脚注文本 Char"/>
    <w:link w:val="34"/>
    <w:qFormat/>
    <w:uiPriority w:val="99"/>
    <w:rPr>
      <w:sz w:val="18"/>
    </w:rPr>
  </w:style>
  <w:style w:type="character" w:customStyle="1" w:styleId="208">
    <w:name w:val="尾注文本 Char"/>
    <w:link w:val="27"/>
    <w:qFormat/>
    <w:uiPriority w:val="99"/>
    <w:rPr>
      <w:sz w:val="20"/>
    </w:rPr>
  </w:style>
  <w:style w:type="paragraph" w:customStyle="1" w:styleId="209">
    <w:name w:val="TOC Heading"/>
    <w:unhideWhenUsed/>
    <w:qFormat/>
    <w:uiPriority w:val="39"/>
    <w:rPr>
      <w:rFonts w:hint="default" w:asciiTheme="minorHAnsi" w:hAnsiTheme="minorHAnsi" w:eastAsiaTheme="minorEastAsia" w:cstheme="minorBidi"/>
      <w:lang w:val="en-US" w:eastAsia="zh-CN" w:bidi="ar-SA"/>
    </w:rPr>
  </w:style>
  <w:style w:type="character" w:customStyle="1" w:styleId="210">
    <w:name w:val="标题 1 Char"/>
    <w:basedOn w:val="49"/>
    <w:link w:val="2"/>
    <w:qFormat/>
    <w:uiPriority w:val="0"/>
    <w:rPr>
      <w:rFonts w:ascii="宋体" w:hAnsi="Times New Roman" w:eastAsia="宋体" w:cs="Times New Roman"/>
      <w:b/>
      <w:sz w:val="32"/>
      <w:szCs w:val="20"/>
    </w:rPr>
  </w:style>
  <w:style w:type="character" w:customStyle="1" w:styleId="211">
    <w:name w:val="标题 2 Char"/>
    <w:basedOn w:val="49"/>
    <w:qFormat/>
    <w:uiPriority w:val="0"/>
    <w:rPr>
      <w:rFonts w:asciiTheme="majorHAnsi" w:hAnsiTheme="majorHAnsi" w:eastAsiaTheme="majorEastAsia" w:cstheme="majorBidi"/>
      <w:b/>
      <w:bCs/>
      <w:sz w:val="32"/>
      <w:szCs w:val="32"/>
    </w:rPr>
  </w:style>
  <w:style w:type="character" w:customStyle="1" w:styleId="212">
    <w:name w:val="标题 3 Char"/>
    <w:basedOn w:val="49"/>
    <w:qFormat/>
    <w:uiPriority w:val="0"/>
    <w:rPr>
      <w:rFonts w:ascii="Times New Roman" w:hAnsi="Times New Roman" w:eastAsia="宋体" w:cs="Times New Roman"/>
      <w:b/>
      <w:bCs/>
      <w:sz w:val="32"/>
      <w:szCs w:val="32"/>
    </w:rPr>
  </w:style>
  <w:style w:type="character" w:customStyle="1" w:styleId="213">
    <w:name w:val="标题 4 Char"/>
    <w:basedOn w:val="49"/>
    <w:link w:val="6"/>
    <w:qFormat/>
    <w:uiPriority w:val="0"/>
    <w:rPr>
      <w:rFonts w:ascii="Arial" w:hAnsi="Arial" w:eastAsia="黑体" w:cs="Times New Roman"/>
      <w:b/>
      <w:sz w:val="28"/>
      <w:szCs w:val="20"/>
    </w:rPr>
  </w:style>
  <w:style w:type="character" w:customStyle="1" w:styleId="214">
    <w:name w:val="标题 5 Char"/>
    <w:basedOn w:val="49"/>
    <w:link w:val="7"/>
    <w:qFormat/>
    <w:uiPriority w:val="0"/>
    <w:rPr>
      <w:rFonts w:ascii="Times New Roman" w:hAnsi="Times New Roman" w:eastAsia="宋体" w:cs="Times New Roman"/>
      <w:b/>
      <w:sz w:val="28"/>
      <w:szCs w:val="20"/>
    </w:rPr>
  </w:style>
  <w:style w:type="character" w:customStyle="1" w:styleId="215">
    <w:name w:val="标题 6 Char"/>
    <w:basedOn w:val="49"/>
    <w:link w:val="8"/>
    <w:qFormat/>
    <w:uiPriority w:val="0"/>
    <w:rPr>
      <w:rFonts w:ascii="Arial" w:hAnsi="Arial" w:eastAsia="黑体" w:cs="Times New Roman"/>
      <w:b/>
      <w:sz w:val="24"/>
      <w:szCs w:val="20"/>
    </w:rPr>
  </w:style>
  <w:style w:type="character" w:customStyle="1" w:styleId="216">
    <w:name w:val="标题 7 Char"/>
    <w:basedOn w:val="49"/>
    <w:link w:val="9"/>
    <w:qFormat/>
    <w:uiPriority w:val="0"/>
    <w:rPr>
      <w:rFonts w:ascii="Times New Roman" w:hAnsi="Times New Roman" w:eastAsia="宋体" w:cs="Times New Roman"/>
      <w:b/>
      <w:sz w:val="24"/>
      <w:szCs w:val="20"/>
    </w:rPr>
  </w:style>
  <w:style w:type="character" w:customStyle="1" w:styleId="217">
    <w:name w:val="标题 8 Char"/>
    <w:basedOn w:val="49"/>
    <w:link w:val="10"/>
    <w:qFormat/>
    <w:uiPriority w:val="0"/>
    <w:rPr>
      <w:rFonts w:ascii="Arial" w:hAnsi="Arial" w:eastAsia="黑体" w:cs="Times New Roman"/>
      <w:sz w:val="24"/>
      <w:szCs w:val="20"/>
    </w:rPr>
  </w:style>
  <w:style w:type="character" w:customStyle="1" w:styleId="218">
    <w:name w:val="标题 9 Char"/>
    <w:basedOn w:val="49"/>
    <w:link w:val="11"/>
    <w:qFormat/>
    <w:uiPriority w:val="0"/>
    <w:rPr>
      <w:rFonts w:ascii="Arial" w:hAnsi="Arial" w:eastAsia="黑体" w:cs="Times New Roman"/>
      <w:szCs w:val="20"/>
    </w:rPr>
  </w:style>
  <w:style w:type="character" w:customStyle="1" w:styleId="219">
    <w:name w:val="标题 2 Char1"/>
    <w:link w:val="3"/>
    <w:qFormat/>
    <w:uiPriority w:val="0"/>
    <w:rPr>
      <w:rFonts w:ascii="Arial" w:hAnsi="Arial" w:eastAsia="黑体" w:cs="Times New Roman"/>
      <w:b/>
      <w:sz w:val="30"/>
      <w:szCs w:val="20"/>
    </w:rPr>
  </w:style>
  <w:style w:type="character" w:customStyle="1" w:styleId="220">
    <w:name w:val="正文缩进 Char1"/>
    <w:link w:val="4"/>
    <w:qFormat/>
    <w:uiPriority w:val="99"/>
    <w:rPr>
      <w:rFonts w:ascii="宋体" w:hAnsi="Times New Roman" w:eastAsia="宋体" w:cs="Times New Roman"/>
      <w:sz w:val="24"/>
      <w:szCs w:val="24"/>
    </w:rPr>
  </w:style>
  <w:style w:type="character" w:customStyle="1" w:styleId="221">
    <w:name w:val="标题 3 Char1"/>
    <w:link w:val="5"/>
    <w:qFormat/>
    <w:uiPriority w:val="0"/>
    <w:rPr>
      <w:rFonts w:ascii="宋体" w:hAnsi="Times New Roman" w:eastAsia="宋体" w:cs="Times New Roman"/>
      <w:b/>
      <w:sz w:val="24"/>
      <w:szCs w:val="20"/>
      <w:u w:val="single"/>
    </w:rPr>
  </w:style>
  <w:style w:type="character" w:customStyle="1" w:styleId="222">
    <w:name w:val="文档结构图 Char"/>
    <w:basedOn w:val="49"/>
    <w:link w:val="14"/>
    <w:qFormat/>
    <w:uiPriority w:val="0"/>
    <w:rPr>
      <w:rFonts w:ascii="Times New Roman" w:hAnsi="Times New Roman" w:eastAsia="宋体" w:cs="Times New Roman"/>
      <w:szCs w:val="24"/>
      <w:shd w:val="clear" w:color="auto" w:fill="000080"/>
    </w:rPr>
  </w:style>
  <w:style w:type="character" w:customStyle="1" w:styleId="223">
    <w:name w:val="批注文字 Char"/>
    <w:basedOn w:val="49"/>
    <w:qFormat/>
    <w:uiPriority w:val="99"/>
    <w:rPr>
      <w:rFonts w:ascii="Times New Roman" w:hAnsi="Times New Roman" w:eastAsia="宋体" w:cs="Times New Roman"/>
      <w:szCs w:val="24"/>
    </w:rPr>
  </w:style>
  <w:style w:type="character" w:customStyle="1" w:styleId="224">
    <w:name w:val="批注文字 Char1"/>
    <w:link w:val="15"/>
    <w:qFormat/>
    <w:uiPriority w:val="0"/>
    <w:rPr>
      <w:rFonts w:ascii="Times New Roman" w:hAnsi="Times New Roman" w:eastAsia="宋体" w:cs="Times New Roman"/>
      <w:szCs w:val="24"/>
    </w:rPr>
  </w:style>
  <w:style w:type="character" w:customStyle="1" w:styleId="225">
    <w:name w:val="正文文本 3 Char"/>
    <w:basedOn w:val="49"/>
    <w:link w:val="16"/>
    <w:qFormat/>
    <w:uiPriority w:val="0"/>
    <w:rPr>
      <w:rFonts w:ascii="Times New Roman" w:hAnsi="Times New Roman" w:eastAsia="宋体" w:cs="Times New Roman"/>
      <w:sz w:val="16"/>
      <w:szCs w:val="16"/>
    </w:rPr>
  </w:style>
  <w:style w:type="character" w:customStyle="1" w:styleId="226">
    <w:name w:val="正文文本 Char"/>
    <w:basedOn w:val="49"/>
    <w:link w:val="17"/>
    <w:qFormat/>
    <w:uiPriority w:val="0"/>
    <w:rPr>
      <w:rFonts w:ascii="宋体" w:hAnsi="宋体" w:eastAsia="宋体" w:cs="Times New Roman"/>
      <w:sz w:val="24"/>
      <w:szCs w:val="24"/>
    </w:rPr>
  </w:style>
  <w:style w:type="character" w:customStyle="1" w:styleId="227">
    <w:name w:val="正文文本缩进 Char"/>
    <w:basedOn w:val="49"/>
    <w:qFormat/>
    <w:uiPriority w:val="0"/>
    <w:rPr>
      <w:rFonts w:ascii="Times New Roman" w:hAnsi="Times New Roman" w:eastAsia="宋体" w:cs="Times New Roman"/>
      <w:szCs w:val="24"/>
    </w:rPr>
  </w:style>
  <w:style w:type="character" w:customStyle="1" w:styleId="228">
    <w:name w:val="正文文本缩进 Char2"/>
    <w:link w:val="18"/>
    <w:qFormat/>
    <w:uiPriority w:val="0"/>
    <w:rPr>
      <w:rFonts w:ascii="Times New Roman" w:hAnsi="Times New Roman" w:eastAsia="宋体" w:cs="Times New Roman"/>
      <w:sz w:val="24"/>
      <w:szCs w:val="24"/>
    </w:rPr>
  </w:style>
  <w:style w:type="character" w:customStyle="1" w:styleId="229">
    <w:name w:val="纯文本 Char"/>
    <w:basedOn w:val="49"/>
    <w:link w:val="23"/>
    <w:qFormat/>
    <w:uiPriority w:val="99"/>
    <w:rPr>
      <w:rFonts w:ascii="宋体" w:hAnsi="Courier New" w:eastAsia="宋体" w:cs="Times New Roman"/>
      <w:szCs w:val="20"/>
    </w:rPr>
  </w:style>
  <w:style w:type="character" w:customStyle="1" w:styleId="230">
    <w:name w:val="日期 Char"/>
    <w:basedOn w:val="49"/>
    <w:link w:val="25"/>
    <w:qFormat/>
    <w:uiPriority w:val="0"/>
    <w:rPr>
      <w:rFonts w:ascii="仿宋_GB2312" w:hAnsi="宋体" w:eastAsia="仿宋_GB2312" w:cs="Times New Roman"/>
      <w:color w:val="000000"/>
      <w:sz w:val="24"/>
      <w:szCs w:val="24"/>
    </w:rPr>
  </w:style>
  <w:style w:type="character" w:customStyle="1" w:styleId="231">
    <w:name w:val="正文文本缩进 2 Char"/>
    <w:basedOn w:val="49"/>
    <w:link w:val="26"/>
    <w:qFormat/>
    <w:uiPriority w:val="0"/>
    <w:rPr>
      <w:rFonts w:ascii="仿宋_GB2312" w:hAnsi="Times New Roman" w:eastAsia="仿宋_GB2312" w:cs="Times New Roman"/>
      <w:sz w:val="24"/>
      <w:szCs w:val="24"/>
    </w:rPr>
  </w:style>
  <w:style w:type="character" w:customStyle="1" w:styleId="232">
    <w:name w:val="批注框文本 Char"/>
    <w:basedOn w:val="49"/>
    <w:link w:val="28"/>
    <w:qFormat/>
    <w:uiPriority w:val="0"/>
    <w:rPr>
      <w:rFonts w:ascii="Times New Roman" w:hAnsi="Times New Roman" w:eastAsia="宋体" w:cs="Times New Roman"/>
      <w:sz w:val="18"/>
      <w:szCs w:val="18"/>
    </w:rPr>
  </w:style>
  <w:style w:type="character" w:customStyle="1" w:styleId="233">
    <w:name w:val="页脚 Char"/>
    <w:basedOn w:val="49"/>
    <w:qFormat/>
    <w:uiPriority w:val="0"/>
    <w:rPr>
      <w:rFonts w:ascii="Times New Roman" w:hAnsi="Times New Roman" w:eastAsia="宋体" w:cs="Times New Roman"/>
      <w:sz w:val="18"/>
      <w:szCs w:val="18"/>
    </w:rPr>
  </w:style>
  <w:style w:type="character" w:customStyle="1" w:styleId="234">
    <w:name w:val="页脚 Char1"/>
    <w:link w:val="29"/>
    <w:qFormat/>
    <w:uiPriority w:val="0"/>
    <w:rPr>
      <w:rFonts w:ascii="宋体" w:hAnsi="Times New Roman" w:eastAsia="宋体" w:cs="Times New Roman"/>
      <w:sz w:val="18"/>
      <w:szCs w:val="20"/>
    </w:rPr>
  </w:style>
  <w:style w:type="character" w:customStyle="1" w:styleId="235">
    <w:name w:val="页眉 Char"/>
    <w:basedOn w:val="49"/>
    <w:qFormat/>
    <w:uiPriority w:val="0"/>
    <w:rPr>
      <w:rFonts w:ascii="Times New Roman" w:hAnsi="Times New Roman" w:eastAsia="宋体" w:cs="Times New Roman"/>
      <w:sz w:val="18"/>
      <w:szCs w:val="18"/>
    </w:rPr>
  </w:style>
  <w:style w:type="character" w:customStyle="1" w:styleId="236">
    <w:name w:val="页眉 Char2"/>
    <w:link w:val="30"/>
    <w:qFormat/>
    <w:uiPriority w:val="0"/>
    <w:rPr>
      <w:rFonts w:ascii="Times New Roman" w:hAnsi="Times New Roman" w:eastAsia="宋体" w:cs="Times New Roman"/>
      <w:sz w:val="18"/>
      <w:szCs w:val="18"/>
    </w:rPr>
  </w:style>
  <w:style w:type="character" w:customStyle="1" w:styleId="237">
    <w:name w:val="正文文本缩进 3 Char"/>
    <w:basedOn w:val="49"/>
    <w:link w:val="36"/>
    <w:qFormat/>
    <w:uiPriority w:val="0"/>
    <w:rPr>
      <w:rFonts w:ascii="宋体" w:hAnsi="Times New Roman" w:eastAsia="宋体" w:cs="Times New Roman"/>
      <w:sz w:val="24"/>
      <w:szCs w:val="20"/>
    </w:rPr>
  </w:style>
  <w:style w:type="character" w:customStyle="1" w:styleId="238">
    <w:name w:val="HTML 预设格式 Char"/>
    <w:basedOn w:val="49"/>
    <w:link w:val="40"/>
    <w:qFormat/>
    <w:uiPriority w:val="0"/>
    <w:rPr>
      <w:rFonts w:ascii="宋体" w:hAnsi="宋体" w:eastAsia="宋体" w:cs="宋体"/>
      <w:sz w:val="24"/>
      <w:szCs w:val="24"/>
    </w:rPr>
  </w:style>
  <w:style w:type="character" w:customStyle="1" w:styleId="239">
    <w:name w:val="标题 Char"/>
    <w:basedOn w:val="49"/>
    <w:qFormat/>
    <w:uiPriority w:val="0"/>
    <w:rPr>
      <w:rFonts w:eastAsia="宋体" w:asciiTheme="majorHAnsi" w:hAnsiTheme="majorHAnsi" w:cstheme="majorBidi"/>
      <w:b/>
      <w:bCs/>
      <w:sz w:val="32"/>
      <w:szCs w:val="32"/>
    </w:rPr>
  </w:style>
  <w:style w:type="character" w:customStyle="1" w:styleId="240">
    <w:name w:val="标题 Char1"/>
    <w:link w:val="43"/>
    <w:qFormat/>
    <w:uiPriority w:val="0"/>
    <w:rPr>
      <w:rFonts w:ascii="Times New Roman" w:hAnsi="Times New Roman" w:eastAsia="宋体" w:cs="Times New Roman"/>
      <w:b/>
      <w:sz w:val="32"/>
      <w:szCs w:val="20"/>
    </w:rPr>
  </w:style>
  <w:style w:type="character" w:customStyle="1" w:styleId="241">
    <w:name w:val="批注主题 Char"/>
    <w:basedOn w:val="223"/>
    <w:link w:val="44"/>
    <w:qFormat/>
    <w:uiPriority w:val="0"/>
    <w:rPr>
      <w:rFonts w:ascii="Times New Roman" w:hAnsi="Times New Roman" w:eastAsia="宋体" w:cs="Times New Roman"/>
      <w:b/>
      <w:bCs/>
      <w:szCs w:val="24"/>
    </w:rPr>
  </w:style>
  <w:style w:type="character" w:customStyle="1" w:styleId="242">
    <w:name w:val="正文首行缩进 2 Char"/>
    <w:basedOn w:val="227"/>
    <w:link w:val="45"/>
    <w:qFormat/>
    <w:uiPriority w:val="0"/>
    <w:rPr>
      <w:rFonts w:ascii="Times New Roman" w:hAnsi="Times New Roman" w:eastAsia="宋体" w:cs="Times New Roman"/>
      <w:sz w:val="24"/>
      <w:szCs w:val="20"/>
    </w:rPr>
  </w:style>
  <w:style w:type="paragraph" w:customStyle="1" w:styleId="243">
    <w:name w:val="_Style 77"/>
    <w:qFormat/>
    <w:uiPriority w:val="0"/>
    <w:rPr>
      <w:rFonts w:hint="default" w:ascii="Times New Roman" w:hAnsi="Times New Roman" w:eastAsia="宋体" w:cs="Times New Roman"/>
      <w:sz w:val="21"/>
      <w:szCs w:val="24"/>
      <w:lang w:val="en-US" w:eastAsia="zh-CN" w:bidi="ar-SA"/>
    </w:rPr>
  </w:style>
  <w:style w:type="character" w:customStyle="1" w:styleId="244">
    <w:name w:val="批注文字 字符"/>
    <w:qFormat/>
    <w:uiPriority w:val="99"/>
    <w:rPr>
      <w:rFonts w:ascii="Times New Roman" w:hAnsi="Times New Roman" w:eastAsia="宋体" w:cs="Times New Roman"/>
      <w:sz w:val="24"/>
      <w:lang w:val="en-US" w:eastAsia="zh-CN" w:bidi="ar-SA"/>
    </w:rPr>
  </w:style>
  <w:style w:type="character" w:customStyle="1" w:styleId="245">
    <w:name w:val="c21"/>
    <w:qFormat/>
    <w:uiPriority w:val="0"/>
    <w:rPr>
      <w:rFonts w:hint="default" w:ascii="ˎ̥" w:hAnsi="ˎ̥"/>
      <w:color w:val="000000"/>
      <w:sz w:val="20"/>
      <w:szCs w:val="20"/>
      <w:u w:val="none"/>
    </w:rPr>
  </w:style>
  <w:style w:type="character" w:customStyle="1" w:styleId="246">
    <w:name w:val="title4"/>
    <w:qFormat/>
    <w:uiPriority w:val="0"/>
    <w:rPr>
      <w:b/>
      <w:bCs/>
      <w:color w:val="1D87B3"/>
      <w:sz w:val="15"/>
      <w:szCs w:val="15"/>
    </w:rPr>
  </w:style>
  <w:style w:type="character" w:customStyle="1" w:styleId="247">
    <w:name w:val="标题 2 Char Char"/>
    <w:qFormat/>
    <w:uiPriority w:val="0"/>
    <w:rPr>
      <w:rFonts w:ascii="Arial" w:hAnsi="Arial" w:eastAsia="黑体"/>
      <w:b/>
      <w:bCs/>
      <w:sz w:val="32"/>
      <w:szCs w:val="32"/>
      <w:lang w:val="en-US" w:eastAsia="zh-CN" w:bidi="ar-SA"/>
    </w:rPr>
  </w:style>
  <w:style w:type="character" w:customStyle="1" w:styleId="248">
    <w:name w:val="black1"/>
    <w:qFormat/>
    <w:uiPriority w:val="0"/>
    <w:rPr>
      <w:color w:val="000000"/>
    </w:rPr>
  </w:style>
  <w:style w:type="character" w:customStyle="1" w:styleId="249">
    <w:name w:val="street-address"/>
    <w:qFormat/>
    <w:uiPriority w:val="0"/>
  </w:style>
  <w:style w:type="character" w:customStyle="1" w:styleId="250">
    <w:name w:val="locality"/>
    <w:qFormat/>
    <w:uiPriority w:val="0"/>
  </w:style>
  <w:style w:type="character" w:customStyle="1" w:styleId="251">
    <w:name w:val="正文文本缩进 Char1"/>
    <w:link w:val="252"/>
    <w:qFormat/>
    <w:uiPriority w:val="0"/>
    <w:rPr>
      <w:rFonts w:ascii="宋体" w:hAnsi="宋体" w:eastAsia="宋体"/>
      <w:sz w:val="24"/>
      <w:szCs w:val="24"/>
    </w:rPr>
  </w:style>
  <w:style w:type="paragraph" w:customStyle="1" w:styleId="252">
    <w:name w:val="正文文本缩进1"/>
    <w:basedOn w:val="1"/>
    <w:link w:val="251"/>
    <w:qFormat/>
    <w:uiPriority w:val="0"/>
    <w:pPr>
      <w:spacing w:line="480" w:lineRule="exact"/>
      <w:ind w:firstLine="480"/>
    </w:pPr>
    <w:rPr>
      <w:rFonts w:ascii="宋体" w:hAnsi="宋体" w:cstheme="minorBidi"/>
      <w:sz w:val="24"/>
    </w:rPr>
  </w:style>
  <w:style w:type="character" w:customStyle="1" w:styleId="253">
    <w:name w:val="Char Char11"/>
    <w:qFormat/>
    <w:uiPriority w:val="0"/>
    <w:rPr>
      <w:rFonts w:ascii="宋体" w:eastAsia="宋体"/>
      <w:b/>
      <w:sz w:val="24"/>
      <w:u w:val="single"/>
      <w:lang w:val="en-US" w:eastAsia="zh-CN" w:bidi="ar-SA"/>
    </w:rPr>
  </w:style>
  <w:style w:type="character" w:customStyle="1" w:styleId="254">
    <w:name w:val="txt"/>
    <w:qFormat/>
    <w:uiPriority w:val="0"/>
  </w:style>
  <w:style w:type="character" w:customStyle="1" w:styleId="255">
    <w:name w:val="正文缩进 Char Char"/>
    <w:link w:val="256"/>
    <w:qFormat/>
    <w:uiPriority w:val="0"/>
    <w:rPr>
      <w:rFonts w:ascii="宋体" w:eastAsia="宋体"/>
      <w:color w:val="000000"/>
      <w:sz w:val="28"/>
    </w:rPr>
  </w:style>
  <w:style w:type="paragraph" w:customStyle="1" w:styleId="256">
    <w:name w:val="正文缩进1"/>
    <w:basedOn w:val="1"/>
    <w:link w:val="255"/>
    <w:qFormat/>
    <w:uiPriority w:val="0"/>
    <w:pPr>
      <w:widowControl/>
      <w:spacing w:line="480" w:lineRule="exact"/>
      <w:ind w:firstLine="567"/>
    </w:pPr>
    <w:rPr>
      <w:rFonts w:ascii="宋体" w:hAnsiTheme="minorHAnsi" w:cstheme="minorBidi"/>
      <w:color w:val="000000"/>
      <w:sz w:val="28"/>
      <w:szCs w:val="22"/>
    </w:rPr>
  </w:style>
  <w:style w:type="character" w:customStyle="1" w:styleId="257">
    <w:name w:val="普通文字1 Char1"/>
    <w:qFormat/>
    <w:uiPriority w:val="0"/>
    <w:rPr>
      <w:rFonts w:ascii="宋体" w:hAnsi="Courier New" w:eastAsia="宋体"/>
      <w:sz w:val="21"/>
      <w:lang w:val="en-US" w:eastAsia="zh-CN" w:bidi="ar-SA"/>
    </w:rPr>
  </w:style>
  <w:style w:type="character" w:customStyle="1" w:styleId="258">
    <w:name w:val="chanpin1"/>
    <w:qFormat/>
    <w:uiPriority w:val="0"/>
    <w:rPr>
      <w:rFonts w:hint="default" w:ascii="ˎ̥" w:hAnsi="ˎ̥"/>
      <w:color w:val="000000"/>
      <w:sz w:val="20"/>
      <w:szCs w:val="20"/>
      <w:u w:val="none"/>
    </w:rPr>
  </w:style>
  <w:style w:type="character" w:customStyle="1" w:styleId="259">
    <w:name w:val="列出段落 Char1"/>
    <w:link w:val="260"/>
    <w:qFormat/>
    <w:uiPriority w:val="34"/>
    <w:rPr>
      <w:rFonts w:ascii="Calibri" w:hAnsi="Calibri" w:eastAsia="宋体"/>
    </w:rPr>
  </w:style>
  <w:style w:type="paragraph" w:styleId="260">
    <w:name w:val="List Paragraph"/>
    <w:basedOn w:val="1"/>
    <w:link w:val="259"/>
    <w:qFormat/>
    <w:uiPriority w:val="34"/>
    <w:pPr>
      <w:ind w:firstLine="420"/>
    </w:pPr>
    <w:rPr>
      <w:rFonts w:ascii="Calibri" w:hAnsi="Calibri" w:cstheme="minorBidi"/>
      <w:szCs w:val="22"/>
    </w:rPr>
  </w:style>
  <w:style w:type="character" w:customStyle="1" w:styleId="261">
    <w:name w:val="标题 3 Char Char"/>
    <w:qFormat/>
    <w:uiPriority w:val="0"/>
    <w:rPr>
      <w:rFonts w:eastAsia="宋体"/>
      <w:b/>
      <w:bCs/>
      <w:sz w:val="32"/>
      <w:szCs w:val="32"/>
      <w:lang w:val="en-US" w:eastAsia="zh-CN" w:bidi="ar-SA"/>
    </w:rPr>
  </w:style>
  <w:style w:type="character" w:customStyle="1" w:styleId="262">
    <w:name w:val="段1 Char"/>
    <w:qFormat/>
    <w:uiPriority w:val="0"/>
    <w:rPr>
      <w:rFonts w:ascii="宋体" w:eastAsia="宋体"/>
      <w:sz w:val="24"/>
      <w:lang w:val="en-US" w:eastAsia="zh-CN" w:bidi="ar-SA"/>
    </w:rPr>
  </w:style>
  <w:style w:type="character" w:customStyle="1" w:styleId="263">
    <w:name w:val="chanpin拷贝"/>
    <w:qFormat/>
    <w:uiPriority w:val="0"/>
  </w:style>
  <w:style w:type="character" w:customStyle="1" w:styleId="264">
    <w:name w:val="纯文本 Char1"/>
    <w:qFormat/>
    <w:uiPriority w:val="0"/>
    <w:rPr>
      <w:rFonts w:ascii="宋体" w:hAnsi="Courier New" w:eastAsia="宋体"/>
      <w:sz w:val="21"/>
      <w:lang w:val="en-US" w:eastAsia="zh-CN" w:bidi="ar-SA"/>
    </w:rPr>
  </w:style>
  <w:style w:type="character" w:customStyle="1" w:styleId="265">
    <w:name w:val="apple-style-span"/>
    <w:qFormat/>
    <w:uiPriority w:val="0"/>
    <w:rPr>
      <w:rFonts w:cs="Times New Roman"/>
    </w:rPr>
  </w:style>
  <w:style w:type="paragraph" w:customStyle="1" w:styleId="266">
    <w:name w:val="二级条标题"/>
    <w:basedOn w:val="26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67">
    <w:name w:val="一级条标题"/>
    <w:basedOn w:val="268"/>
    <w:next w:val="1"/>
    <w:qFormat/>
    <w:uiPriority w:val="0"/>
    <w:pPr>
      <w:numPr>
        <w:ilvl w:val="1"/>
      </w:numPr>
      <w:tabs>
        <w:tab w:val="left" w:pos="360"/>
        <w:tab w:val="left" w:pos="840"/>
      </w:tabs>
      <w:ind w:left="0" w:hanging="840"/>
      <w:outlineLvl w:val="1"/>
    </w:pPr>
  </w:style>
  <w:style w:type="paragraph" w:customStyle="1" w:styleId="268">
    <w:name w:val="章标题"/>
    <w:next w:val="1"/>
    <w:qFormat/>
    <w:uiPriority w:val="0"/>
    <w:pPr>
      <w:numPr>
        <w:ilvl w:val="0"/>
        <w:numId w:val="1"/>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269">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270">
    <w:name w:val="字元 字元"/>
    <w:basedOn w:val="1"/>
    <w:qFormat/>
    <w:uiPriority w:val="0"/>
    <w:rPr>
      <w:rFonts w:ascii="Tahoma" w:hAnsi="Tahoma"/>
      <w:sz w:val="24"/>
      <w:szCs w:val="20"/>
    </w:rPr>
  </w:style>
  <w:style w:type="paragraph" w:customStyle="1" w:styleId="271">
    <w:name w:val="Char3 Char Char Char"/>
    <w:basedOn w:val="1"/>
    <w:qFormat/>
    <w:uiPriority w:val="0"/>
    <w:rPr>
      <w:rFonts w:ascii="Tahoma" w:hAnsi="Tahoma"/>
      <w:sz w:val="24"/>
      <w:szCs w:val="20"/>
    </w:rPr>
  </w:style>
  <w:style w:type="paragraph" w:customStyle="1" w:styleId="272">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273">
    <w:name w:val="项目编号2"/>
    <w:basedOn w:val="274"/>
    <w:qFormat/>
    <w:uiPriority w:val="0"/>
    <w:pPr>
      <w:numPr>
        <w:numId w:val="2"/>
      </w:numPr>
    </w:pPr>
  </w:style>
  <w:style w:type="paragraph" w:customStyle="1" w:styleId="27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275">
    <w:name w:val="图中文字"/>
    <w:basedOn w:val="1"/>
    <w:qFormat/>
    <w:uiPriority w:val="0"/>
    <w:pPr>
      <w:spacing w:line="0" w:lineRule="atLeast"/>
      <w:jc w:val="center"/>
    </w:pPr>
    <w:rPr>
      <w:sz w:val="24"/>
      <w:szCs w:val="20"/>
    </w:rPr>
  </w:style>
  <w:style w:type="paragraph" w:customStyle="1" w:styleId="27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78">
    <w:name w:val="Char2"/>
    <w:basedOn w:val="1"/>
    <w:qFormat/>
    <w:uiPriority w:val="0"/>
    <w:rPr>
      <w:rFonts w:ascii="Tahoma" w:hAnsi="Tahoma"/>
      <w:sz w:val="24"/>
      <w:szCs w:val="20"/>
    </w:rPr>
  </w:style>
  <w:style w:type="paragraph" w:customStyle="1" w:styleId="27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8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28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83">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284">
    <w:name w:val="Char Char Char Char Char Char Char"/>
    <w:basedOn w:val="1"/>
    <w:qFormat/>
    <w:uiPriority w:val="0"/>
    <w:pPr>
      <w:spacing w:line="360" w:lineRule="auto"/>
      <w:ind w:firstLine="200"/>
    </w:pPr>
    <w:rPr>
      <w:rFonts w:eastAsia="仿宋_GB2312"/>
      <w:sz w:val="24"/>
    </w:rPr>
  </w:style>
  <w:style w:type="paragraph" w:customStyle="1" w:styleId="28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28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87">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288">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2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9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292">
    <w:name w:val="font8"/>
    <w:basedOn w:val="1"/>
    <w:qFormat/>
    <w:uiPriority w:val="0"/>
    <w:pPr>
      <w:widowControl/>
      <w:spacing w:before="100" w:beforeAutospacing="1" w:after="100" w:afterAutospacing="1"/>
      <w:jc w:val="left"/>
    </w:pPr>
    <w:rPr>
      <w:sz w:val="36"/>
      <w:szCs w:val="36"/>
    </w:rPr>
  </w:style>
  <w:style w:type="paragraph" w:customStyle="1" w:styleId="293">
    <w:name w:val="Char"/>
    <w:basedOn w:val="1"/>
    <w:qFormat/>
    <w:uiPriority w:val="0"/>
    <w:pPr>
      <w:tabs>
        <w:tab w:val="left" w:pos="360"/>
      </w:tabs>
    </w:pPr>
    <w:rPr>
      <w:sz w:val="24"/>
    </w:rPr>
  </w:style>
  <w:style w:type="paragraph" w:customStyle="1" w:styleId="294">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29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96">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97">
    <w:name w:val="Char Char1"/>
    <w:basedOn w:val="14"/>
    <w:qFormat/>
    <w:uiPriority w:val="0"/>
    <w:rPr>
      <w:rFonts w:ascii="Tahoma" w:hAnsi="Tahoma"/>
      <w:sz w:val="24"/>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2"/>
      <w:szCs w:val="22"/>
    </w:rPr>
  </w:style>
  <w:style w:type="paragraph" w:customStyle="1" w:styleId="29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01">
    <w:name w:val="样式 宋体 五号 行距: 单倍行距"/>
    <w:basedOn w:val="1"/>
    <w:qFormat/>
    <w:uiPriority w:val="0"/>
    <w:pPr>
      <w:jc w:val="left"/>
    </w:pPr>
    <w:rPr>
      <w:rFonts w:ascii="宋体" w:hAnsi="宋体"/>
      <w:szCs w:val="20"/>
    </w:rPr>
  </w:style>
  <w:style w:type="paragraph" w:customStyle="1" w:styleId="302">
    <w:name w:val="Char1 Char Char Char1"/>
    <w:basedOn w:val="1"/>
    <w:qFormat/>
    <w:uiPriority w:val="0"/>
    <w:rPr>
      <w:rFonts w:ascii="Tahoma" w:hAnsi="Tahoma" w:cs="仿宋_GB2312"/>
      <w:sz w:val="24"/>
      <w:szCs w:val="28"/>
    </w:rPr>
  </w:style>
  <w:style w:type="paragraph" w:customStyle="1" w:styleId="303">
    <w:name w:val="四级条标题"/>
    <w:basedOn w:val="304"/>
    <w:next w:val="1"/>
    <w:qFormat/>
    <w:uiPriority w:val="0"/>
    <w:pPr>
      <w:numPr>
        <w:ilvl w:val="4"/>
      </w:numPr>
      <w:tabs>
        <w:tab w:val="left" w:pos="360"/>
        <w:tab w:val="left" w:pos="840"/>
      </w:tabs>
      <w:ind w:left="0" w:hanging="840"/>
      <w:outlineLvl w:val="4"/>
    </w:pPr>
  </w:style>
  <w:style w:type="paragraph" w:customStyle="1" w:styleId="304">
    <w:name w:val="三级条标题"/>
    <w:basedOn w:val="266"/>
    <w:next w:val="1"/>
    <w:qFormat/>
    <w:uiPriority w:val="0"/>
    <w:pPr>
      <w:numPr>
        <w:ilvl w:val="3"/>
        <w:numId w:val="1"/>
      </w:numPr>
      <w:ind w:left="0" w:hanging="840"/>
      <w:outlineLvl w:val="3"/>
    </w:pPr>
  </w:style>
  <w:style w:type="paragraph" w:customStyle="1" w:styleId="305">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306">
    <w:name w:val="样式 标题 2 + 宋体 五号 行距: 单倍行距"/>
    <w:basedOn w:val="3"/>
    <w:qFormat/>
    <w:uiPriority w:val="0"/>
    <w:pPr>
      <w:numPr>
        <w:ilvl w:val="1"/>
        <w:numId w:val="4"/>
      </w:numPr>
      <w:spacing w:before="260" w:after="260" w:line="240" w:lineRule="auto"/>
      <w:jc w:val="left"/>
    </w:pPr>
    <w:rPr>
      <w:rFonts w:ascii="宋体" w:hAnsi="宋体" w:eastAsia="宋体"/>
      <w:bCs/>
      <w:sz w:val="21"/>
    </w:rPr>
  </w:style>
  <w:style w:type="paragraph" w:customStyle="1" w:styleId="307">
    <w:name w:val="List Paragraph1"/>
    <w:basedOn w:val="1"/>
    <w:qFormat/>
    <w:uiPriority w:val="0"/>
    <w:pPr>
      <w:ind w:firstLine="420"/>
    </w:pPr>
    <w:rPr>
      <w:rFonts w:ascii="Calibri" w:hAnsi="Calibri"/>
      <w:szCs w:val="22"/>
    </w:rPr>
  </w:style>
  <w:style w:type="paragraph" w:customStyle="1" w:styleId="308">
    <w:name w:val="项目符号1"/>
    <w:basedOn w:val="309"/>
    <w:qFormat/>
    <w:uiPriority w:val="0"/>
    <w:pPr>
      <w:ind w:left="-25" w:firstLine="0"/>
    </w:pPr>
  </w:style>
  <w:style w:type="paragraph" w:customStyle="1" w:styleId="309">
    <w:name w:val="正文文本样式"/>
    <w:basedOn w:val="1"/>
    <w:qFormat/>
    <w:uiPriority w:val="0"/>
    <w:pPr>
      <w:spacing w:line="360" w:lineRule="auto"/>
      <w:ind w:firstLine="482"/>
    </w:pPr>
    <w:rPr>
      <w:rFonts w:cs="宋体"/>
      <w:sz w:val="24"/>
      <w:szCs w:val="20"/>
    </w:rPr>
  </w:style>
  <w:style w:type="paragraph" w:customStyle="1" w:styleId="3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0"/>
      <w:szCs w:val="20"/>
    </w:rPr>
  </w:style>
  <w:style w:type="paragraph" w:customStyle="1" w:styleId="311">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12">
    <w:name w:val="五级条标题"/>
    <w:basedOn w:val="303"/>
    <w:next w:val="1"/>
    <w:qFormat/>
    <w:uiPriority w:val="0"/>
    <w:pPr>
      <w:numPr>
        <w:ilvl w:val="5"/>
      </w:numPr>
      <w:ind w:left="0" w:hanging="840"/>
      <w:outlineLvl w:val="5"/>
    </w:pPr>
  </w:style>
  <w:style w:type="paragraph" w:customStyle="1" w:styleId="31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14">
    <w:name w:val="文档正文"/>
    <w:basedOn w:val="1"/>
    <w:qFormat/>
    <w:uiPriority w:val="0"/>
    <w:pPr>
      <w:spacing w:before="120" w:after="120" w:line="180" w:lineRule="auto"/>
    </w:pPr>
    <w:rPr>
      <w:rFonts w:ascii="Arial" w:hAnsi="Arial"/>
      <w:szCs w:val="20"/>
    </w:rPr>
  </w:style>
  <w:style w:type="paragraph" w:customStyle="1" w:styleId="31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sz w:val="20"/>
      <w:szCs w:val="20"/>
    </w:rPr>
  </w:style>
  <w:style w:type="paragraph" w:customStyle="1" w:styleId="31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sz w:val="20"/>
      <w:szCs w:val="20"/>
    </w:rPr>
  </w:style>
  <w:style w:type="paragraph" w:customStyle="1" w:styleId="317">
    <w:name w:val="Char Char Char1 Char"/>
    <w:basedOn w:val="1"/>
    <w:qFormat/>
    <w:uiPriority w:val="0"/>
    <w:rPr>
      <w:rFonts w:ascii="Tahoma" w:hAnsi="Tahoma"/>
      <w:sz w:val="24"/>
      <w:szCs w:val="20"/>
    </w:rPr>
  </w:style>
  <w:style w:type="paragraph" w:customStyle="1" w:styleId="31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19">
    <w:name w:val="1名"/>
    <w:basedOn w:val="1"/>
    <w:qFormat/>
    <w:uiPriority w:val="0"/>
    <w:pPr>
      <w:numPr>
        <w:ilvl w:val="0"/>
        <w:numId w:val="5"/>
      </w:numPr>
      <w:spacing w:before="120"/>
    </w:pPr>
    <w:rPr>
      <w:rFonts w:ascii="宋体"/>
      <w:sz w:val="28"/>
      <w:szCs w:val="20"/>
    </w:rPr>
  </w:style>
  <w:style w:type="paragraph" w:customStyle="1" w:styleId="320">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21">
    <w:name w:val="Char Char Char1 Char1"/>
    <w:basedOn w:val="1"/>
    <w:qFormat/>
    <w:uiPriority w:val="0"/>
    <w:rPr>
      <w:rFonts w:ascii="Tahoma" w:hAnsi="Tahoma"/>
      <w:sz w:val="24"/>
      <w:szCs w:val="20"/>
    </w:rPr>
  </w:style>
  <w:style w:type="paragraph" w:customStyle="1" w:styleId="322">
    <w:name w:val="Char Char Char Char Char Char Char Char Char Char"/>
    <w:basedOn w:val="1"/>
    <w:qFormat/>
    <w:uiPriority w:val="0"/>
  </w:style>
  <w:style w:type="paragraph" w:customStyle="1" w:styleId="323">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24">
    <w:name w:val="Char1"/>
    <w:basedOn w:val="1"/>
    <w:qFormat/>
    <w:uiPriority w:val="0"/>
    <w:pPr>
      <w:tabs>
        <w:tab w:val="left" w:pos="360"/>
      </w:tabs>
    </w:pPr>
    <w:rPr>
      <w:sz w:val="24"/>
    </w:rPr>
  </w:style>
  <w:style w:type="paragraph" w:customStyle="1" w:styleId="325">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28">
    <w:name w:val="默认段落字体 Para Char Char Char Char"/>
    <w:basedOn w:val="1"/>
    <w:qFormat/>
    <w:uiPriority w:val="0"/>
    <w:rPr>
      <w:rFonts w:ascii="Arial" w:hAnsi="Arial" w:cs="Arial"/>
      <w:szCs w:val="21"/>
    </w:rPr>
  </w:style>
  <w:style w:type="paragraph" w:customStyle="1" w:styleId="32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3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sz w:val="20"/>
      <w:szCs w:val="20"/>
    </w:rPr>
  </w:style>
  <w:style w:type="paragraph" w:customStyle="1" w:styleId="33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32">
    <w:name w:val="Char Char Char"/>
    <w:basedOn w:val="1"/>
    <w:qFormat/>
    <w:uiPriority w:val="0"/>
    <w:rPr>
      <w:rFonts w:ascii="Tahoma" w:hAnsi="Tahoma"/>
      <w:sz w:val="24"/>
      <w:szCs w:val="20"/>
    </w:rPr>
  </w:style>
  <w:style w:type="paragraph" w:customStyle="1" w:styleId="33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34">
    <w:name w:val="缺省文本"/>
    <w:basedOn w:val="1"/>
    <w:qFormat/>
    <w:uiPriority w:val="0"/>
    <w:pPr>
      <w:jc w:val="left"/>
    </w:pPr>
    <w:rPr>
      <w:sz w:val="24"/>
    </w:rPr>
  </w:style>
  <w:style w:type="paragraph" w:customStyle="1" w:styleId="335">
    <w:name w:val="Char Char Char1"/>
    <w:basedOn w:val="1"/>
    <w:qFormat/>
    <w:uiPriority w:val="0"/>
    <w:rPr>
      <w:rFonts w:ascii="Tahoma" w:hAnsi="Tahoma"/>
      <w:sz w:val="24"/>
      <w:szCs w:val="20"/>
    </w:rPr>
  </w:style>
  <w:style w:type="paragraph" w:customStyle="1" w:styleId="336">
    <w:name w:val="Char Char Char Char Char Char Char1"/>
    <w:basedOn w:val="1"/>
    <w:qFormat/>
    <w:uiPriority w:val="0"/>
    <w:pPr>
      <w:spacing w:line="360" w:lineRule="auto"/>
      <w:ind w:firstLine="200"/>
    </w:pPr>
    <w:rPr>
      <w:rFonts w:eastAsia="仿宋_GB2312"/>
      <w:sz w:val="24"/>
    </w:rPr>
  </w:style>
  <w:style w:type="paragraph" w:customStyle="1" w:styleId="33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38">
    <w:name w:val="样式2"/>
    <w:basedOn w:val="42"/>
    <w:qFormat/>
    <w:uiPriority w:val="0"/>
    <w:pPr>
      <w:spacing w:line="360" w:lineRule="auto"/>
      <w:jc w:val="center"/>
    </w:pPr>
    <w:rPr>
      <w:sz w:val="24"/>
    </w:rPr>
  </w:style>
  <w:style w:type="paragraph" w:customStyle="1" w:styleId="3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41">
    <w:name w:val="正文 + 楷体_GB2312"/>
    <w:basedOn w:val="1"/>
    <w:qFormat/>
    <w:uiPriority w:val="0"/>
    <w:pPr>
      <w:widowControl/>
      <w:jc w:val="left"/>
    </w:pPr>
    <w:rPr>
      <w:rFonts w:ascii="楷体_GB2312" w:eastAsia="楷体_GB2312" w:cs="Arial"/>
      <w:sz w:val="24"/>
    </w:rPr>
  </w:style>
  <w:style w:type="paragraph" w:customStyle="1" w:styleId="3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6600"/>
      <w:sz w:val="20"/>
      <w:szCs w:val="20"/>
    </w:rPr>
  </w:style>
  <w:style w:type="paragraph" w:customStyle="1" w:styleId="343">
    <w:name w:val="1 Char Char Char Char"/>
    <w:basedOn w:val="1"/>
    <w:qFormat/>
    <w:uiPriority w:val="0"/>
    <w:rPr>
      <w:rFonts w:ascii="Tahoma" w:hAnsi="Tahoma"/>
      <w:sz w:val="24"/>
      <w:szCs w:val="20"/>
    </w:rPr>
  </w:style>
  <w:style w:type="paragraph" w:customStyle="1" w:styleId="344">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345">
    <w:name w:val="列出段落1"/>
    <w:basedOn w:val="1"/>
    <w:qFormat/>
    <w:uiPriority w:val="0"/>
    <w:pPr>
      <w:ind w:firstLine="420"/>
    </w:pPr>
    <w:rPr>
      <w:rFonts w:ascii="Calibri" w:hAnsi="Calibri"/>
      <w:szCs w:val="22"/>
    </w:rPr>
  </w:style>
  <w:style w:type="paragraph" w:customStyle="1" w:styleId="346">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47">
    <w:name w:val="字元 字元1"/>
    <w:basedOn w:val="1"/>
    <w:qFormat/>
    <w:uiPriority w:val="0"/>
    <w:rPr>
      <w:rFonts w:ascii="Tahoma" w:hAnsi="Tahoma"/>
      <w:sz w:val="24"/>
      <w:szCs w:val="20"/>
    </w:rPr>
  </w:style>
  <w:style w:type="paragraph" w:customStyle="1" w:styleId="348">
    <w:name w:val="_Style 160"/>
    <w:qFormat/>
    <w:uiPriority w:val="0"/>
    <w:rPr>
      <w:rFonts w:hint="default" w:ascii="Times New Roman" w:hAnsi="Times New Roman" w:eastAsia="宋体" w:cs="Times New Roman"/>
      <w:sz w:val="21"/>
      <w:szCs w:val="24"/>
      <w:lang w:val="en-US" w:eastAsia="zh-CN" w:bidi="ar-SA"/>
    </w:rPr>
  </w:style>
  <w:style w:type="paragraph" w:customStyle="1" w:styleId="349">
    <w:name w:val="项目编号3"/>
    <w:basedOn w:val="309"/>
    <w:qFormat/>
    <w:uiPriority w:val="0"/>
    <w:pPr>
      <w:numPr>
        <w:ilvl w:val="0"/>
        <w:numId w:val="6"/>
      </w:numPr>
    </w:pPr>
  </w:style>
  <w:style w:type="paragraph" w:customStyle="1" w:styleId="350">
    <w:name w:val="Char21"/>
    <w:basedOn w:val="1"/>
    <w:qFormat/>
    <w:uiPriority w:val="0"/>
    <w:rPr>
      <w:rFonts w:ascii="Tahoma" w:hAnsi="Tahoma"/>
      <w:sz w:val="24"/>
      <w:szCs w:val="20"/>
    </w:rPr>
  </w:style>
  <w:style w:type="paragraph" w:customStyle="1" w:styleId="35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352">
    <w:name w:val="Char Char Char Char Char Char Char Char Char Char1"/>
    <w:basedOn w:val="1"/>
    <w:qFormat/>
    <w:uiPriority w:val="0"/>
    <w:rPr>
      <w:rFonts w:ascii="宋体" w:hAnsi="宋体" w:cs="Courier New"/>
      <w:sz w:val="32"/>
      <w:szCs w:val="32"/>
    </w:rPr>
  </w:style>
  <w:style w:type="paragraph" w:customStyle="1" w:styleId="353">
    <w:name w:val="正文文本样式 加粗"/>
    <w:basedOn w:val="309"/>
    <w:qFormat/>
    <w:uiPriority w:val="0"/>
    <w:rPr>
      <w:b/>
    </w:rPr>
  </w:style>
  <w:style w:type="paragraph" w:customStyle="1" w:styleId="354">
    <w:name w:val="Char2 Char Char Char Char Char Char"/>
    <w:basedOn w:val="1"/>
    <w:qFormat/>
    <w:uiPriority w:val="0"/>
    <w:pPr>
      <w:widowControl/>
      <w:spacing w:line="400" w:lineRule="exact"/>
      <w:jc w:val="center"/>
    </w:pPr>
  </w:style>
  <w:style w:type="paragraph" w:customStyle="1" w:styleId="355">
    <w:name w:val="Char Char4"/>
    <w:basedOn w:val="1"/>
    <w:qFormat/>
    <w:uiPriority w:val="0"/>
    <w:pPr>
      <w:widowControl/>
      <w:spacing w:line="400" w:lineRule="exact"/>
      <w:jc w:val="center"/>
    </w:pPr>
  </w:style>
  <w:style w:type="paragraph" w:customStyle="1" w:styleId="356">
    <w:name w:val="Char3 Char Char Char1"/>
    <w:basedOn w:val="1"/>
    <w:qFormat/>
    <w:uiPriority w:val="0"/>
    <w:rPr>
      <w:rFonts w:ascii="Tahoma" w:hAnsi="Tahoma"/>
      <w:sz w:val="24"/>
      <w:szCs w:val="20"/>
    </w:rPr>
  </w:style>
  <w:style w:type="paragraph" w:styleId="357">
    <w:name w:val="No Spacing"/>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58">
    <w:name w:val="22222222222222"/>
    <w:basedOn w:val="1"/>
    <w:qFormat/>
    <w:uiPriority w:val="0"/>
    <w:pPr>
      <w:widowControl/>
      <w:spacing w:line="360" w:lineRule="auto"/>
      <w:ind w:firstLine="480"/>
      <w:jc w:val="left"/>
    </w:pPr>
    <w:rPr>
      <w:color w:val="FF0000"/>
      <w:sz w:val="24"/>
      <w:szCs w:val="20"/>
    </w:rPr>
  </w:style>
  <w:style w:type="character" w:customStyle="1" w:styleId="359">
    <w:name w:val="中等深浅网格 1 - 强调文字颜色 2 Char"/>
    <w:link w:val="360"/>
    <w:qFormat/>
    <w:uiPriority w:val="0"/>
    <w:rPr>
      <w:szCs w:val="24"/>
      <w:lang w:val="zh-CN"/>
    </w:rPr>
  </w:style>
  <w:style w:type="paragraph" w:customStyle="1" w:styleId="360">
    <w:name w:val="1"/>
    <w:link w:val="359"/>
    <w:qFormat/>
    <w:uiPriority w:val="0"/>
    <w:rPr>
      <w:rFonts w:hint="default" w:asciiTheme="minorHAnsi" w:hAnsiTheme="minorHAnsi" w:eastAsiaTheme="minorEastAsia" w:cstheme="minorBidi"/>
      <w:sz w:val="21"/>
      <w:szCs w:val="24"/>
      <w:lang w:val="zh-CN" w:eastAsia="zh-CN" w:bidi="ar-SA"/>
    </w:rPr>
  </w:style>
  <w:style w:type="paragraph" w:customStyle="1" w:styleId="361">
    <w:name w:val="图文"/>
    <w:basedOn w:val="1"/>
    <w:qFormat/>
    <w:uiPriority w:val="0"/>
    <w:pPr>
      <w:spacing w:after="50" w:line="360" w:lineRule="auto"/>
    </w:pPr>
    <w:rPr>
      <w:sz w:val="24"/>
    </w:rPr>
  </w:style>
  <w:style w:type="paragraph" w:customStyle="1" w:styleId="362">
    <w:name w:val="xl23"/>
    <w:basedOn w:val="1"/>
    <w:qFormat/>
    <w:uiPriority w:val="0"/>
    <w:pPr>
      <w:widowControl/>
      <w:spacing w:before="100" w:beforeAutospacing="1" w:after="100" w:afterAutospacing="1" w:line="360" w:lineRule="auto"/>
    </w:pPr>
    <w:rPr>
      <w:sz w:val="24"/>
      <w:szCs w:val="20"/>
    </w:rPr>
  </w:style>
  <w:style w:type="paragraph" w:customStyle="1" w:styleId="363">
    <w:name w:val="正文表格"/>
    <w:basedOn w:val="1"/>
    <w:link w:val="364"/>
    <w:qFormat/>
    <w:uiPriority w:val="0"/>
    <w:pPr>
      <w:jc w:val="left"/>
    </w:pPr>
    <w:rPr>
      <w:rFonts w:ascii="宋体" w:hAnsi="宋体"/>
      <w:color w:val="000000"/>
      <w:szCs w:val="21"/>
    </w:rPr>
  </w:style>
  <w:style w:type="character" w:customStyle="1" w:styleId="364">
    <w:name w:val="正文表格 Char"/>
    <w:link w:val="363"/>
    <w:qFormat/>
    <w:uiPriority w:val="0"/>
    <w:rPr>
      <w:rFonts w:ascii="宋体" w:hAnsi="宋体" w:eastAsia="宋体" w:cs="Times New Roman"/>
      <w:color w:val="000000"/>
      <w:szCs w:val="21"/>
    </w:rPr>
  </w:style>
  <w:style w:type="paragraph" w:customStyle="1" w:styleId="365">
    <w:name w:val="正文重点"/>
    <w:basedOn w:val="1"/>
    <w:link w:val="366"/>
    <w:qFormat/>
    <w:uiPriority w:val="0"/>
    <w:pPr>
      <w:spacing w:line="360" w:lineRule="auto"/>
      <w:ind w:firstLine="482"/>
      <w:jc w:val="left"/>
    </w:pPr>
    <w:rPr>
      <w:b/>
      <w:sz w:val="24"/>
      <w:szCs w:val="20"/>
    </w:rPr>
  </w:style>
  <w:style w:type="character" w:customStyle="1" w:styleId="366">
    <w:name w:val="正文重点 Char"/>
    <w:link w:val="365"/>
    <w:qFormat/>
    <w:uiPriority w:val="0"/>
    <w:rPr>
      <w:rFonts w:ascii="Times New Roman" w:hAnsi="Times New Roman" w:eastAsia="宋体" w:cs="Times New Roman"/>
      <w:b/>
      <w:sz w:val="24"/>
      <w:szCs w:val="20"/>
    </w:rPr>
  </w:style>
  <w:style w:type="paragraph" w:customStyle="1" w:styleId="367">
    <w:name w:val="标题1-附件"/>
    <w:basedOn w:val="2"/>
    <w:qFormat/>
    <w:uiPriority w:val="0"/>
    <w:pPr>
      <w:jc w:val="left"/>
    </w:pPr>
    <w:rPr>
      <w:sz w:val="24"/>
      <w:szCs w:val="24"/>
    </w:rPr>
  </w:style>
  <w:style w:type="paragraph" w:customStyle="1" w:styleId="368">
    <w:name w:val="正文小标题"/>
    <w:basedOn w:val="1"/>
    <w:next w:val="4"/>
    <w:link w:val="369"/>
    <w:qFormat/>
    <w:uiPriority w:val="0"/>
    <w:pPr>
      <w:spacing w:before="312" w:after="312"/>
      <w:ind w:firstLine="482"/>
      <w:jc w:val="left"/>
    </w:pPr>
    <w:rPr>
      <w:rFonts w:ascii="宋体" w:hAnsi="宋体"/>
      <w:b/>
      <w:i/>
      <w:color w:val="FF0000"/>
      <w:sz w:val="24"/>
      <w:szCs w:val="20"/>
    </w:rPr>
  </w:style>
  <w:style w:type="character" w:customStyle="1" w:styleId="369">
    <w:name w:val="正文小标题 Char"/>
    <w:link w:val="368"/>
    <w:qFormat/>
    <w:uiPriority w:val="0"/>
    <w:rPr>
      <w:rFonts w:ascii="宋体" w:hAnsi="宋体" w:eastAsia="宋体" w:cs="Times New Roman"/>
      <w:b/>
      <w:i/>
      <w:color w:val="FF0000"/>
      <w:sz w:val="24"/>
      <w:szCs w:val="20"/>
    </w:rPr>
  </w:style>
  <w:style w:type="paragraph" w:customStyle="1" w:styleId="370">
    <w:name w:val="正文大标题"/>
    <w:basedOn w:val="368"/>
    <w:next w:val="4"/>
    <w:link w:val="371"/>
    <w:qFormat/>
    <w:uiPriority w:val="0"/>
    <w:pPr>
      <w:jc w:val="center"/>
    </w:pPr>
    <w:rPr>
      <w:i w:val="0"/>
      <w:color w:val="000000"/>
      <w:sz w:val="28"/>
      <w:szCs w:val="21"/>
    </w:rPr>
  </w:style>
  <w:style w:type="character" w:customStyle="1" w:styleId="371">
    <w:name w:val="正文大标题 Char"/>
    <w:link w:val="370"/>
    <w:qFormat/>
    <w:uiPriority w:val="0"/>
    <w:rPr>
      <w:rFonts w:ascii="宋体" w:hAnsi="宋体" w:eastAsia="宋体" w:cs="Times New Roman"/>
      <w:b/>
      <w:color w:val="000000"/>
      <w:sz w:val="28"/>
      <w:szCs w:val="21"/>
    </w:rPr>
  </w:style>
  <w:style w:type="paragraph" w:customStyle="1" w:styleId="372">
    <w:name w:val="注释"/>
    <w:basedOn w:val="1"/>
    <w:link w:val="373"/>
    <w:qFormat/>
    <w:uiPriority w:val="0"/>
    <w:pPr>
      <w:ind w:left="420" w:hanging="420"/>
      <w:jc w:val="left"/>
    </w:pPr>
    <w:rPr>
      <w:rFonts w:ascii="宋体" w:hAnsi="宋体"/>
      <w:szCs w:val="21"/>
    </w:rPr>
  </w:style>
  <w:style w:type="character" w:customStyle="1" w:styleId="373">
    <w:name w:val="注释 Char"/>
    <w:link w:val="372"/>
    <w:qFormat/>
    <w:uiPriority w:val="0"/>
    <w:rPr>
      <w:rFonts w:ascii="宋体" w:hAnsi="宋体" w:eastAsia="宋体" w:cs="Times New Roman"/>
      <w:szCs w:val="21"/>
    </w:rPr>
  </w:style>
  <w:style w:type="paragraph" w:customStyle="1" w:styleId="374">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375">
    <w:name w:val="正文须知-2级"/>
    <w:basedOn w:val="1"/>
    <w:qFormat/>
    <w:uiPriority w:val="0"/>
    <w:pPr>
      <w:numPr>
        <w:ilvl w:val="1"/>
        <w:numId w:val="7"/>
      </w:numPr>
      <w:spacing w:line="300" w:lineRule="auto"/>
    </w:pPr>
    <w:rPr>
      <w:rFonts w:ascii="宋体" w:hAnsi="Calibri"/>
      <w:sz w:val="24"/>
      <w:szCs w:val="21"/>
    </w:rPr>
  </w:style>
  <w:style w:type="paragraph" w:customStyle="1" w:styleId="376">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377">
    <w:name w:val="纯文本 字符"/>
    <w:qFormat/>
    <w:uiPriority w:val="99"/>
    <w:rPr>
      <w:rFonts w:ascii="宋体" w:hAnsi="Courier New" w:eastAsia="宋体" w:cs="Times New Roman"/>
      <w:sz w:val="21"/>
      <w:szCs w:val="21"/>
      <w:lang w:val="en-US" w:eastAsia="zh-CN" w:bidi="ar-SA"/>
    </w:rPr>
  </w:style>
  <w:style w:type="paragraph" w:customStyle="1" w:styleId="378">
    <w:name w:val="表格1"/>
    <w:basedOn w:val="1"/>
    <w:qFormat/>
    <w:uiPriority w:val="0"/>
    <w:pPr>
      <w:ind w:firstLine="480"/>
      <w:jc w:val="center"/>
    </w:pPr>
    <w:rPr>
      <w:sz w:val="24"/>
      <w:szCs w:val="20"/>
    </w:rPr>
  </w:style>
  <w:style w:type="character" w:customStyle="1" w:styleId="379">
    <w:name w:val="纯文本 字符1"/>
    <w:qFormat/>
    <w:uiPriority w:val="0"/>
    <w:rPr>
      <w:rFonts w:ascii="宋体" w:hAnsi="Courier New"/>
    </w:rPr>
  </w:style>
  <w:style w:type="character" w:customStyle="1" w:styleId="380">
    <w:name w:val="bjh-p"/>
    <w:qFormat/>
    <w:uiPriority w:val="0"/>
  </w:style>
  <w:style w:type="paragraph" w:customStyle="1" w:styleId="381">
    <w:name w:val="无标题条"/>
    <w:next w:val="1"/>
    <w:qFormat/>
    <w:uiPriority w:val="0"/>
    <w:pPr>
      <w:jc w:val="both"/>
    </w:pPr>
    <w:rPr>
      <w:rFonts w:hint="default" w:ascii="Times New Roman" w:hAnsi="Times New Roman" w:eastAsia="宋体" w:cs="Times New Roman"/>
      <w:sz w:val="21"/>
      <w:lang w:val="en-US" w:eastAsia="zh-CN" w:bidi="ar-SA"/>
    </w:rPr>
  </w:style>
  <w:style w:type="character" w:customStyle="1" w:styleId="382">
    <w:name w:val="正文格式 Char"/>
    <w:link w:val="383"/>
    <w:qFormat/>
    <w:uiPriority w:val="0"/>
    <w:rPr>
      <w:rFonts w:ascii="宋体" w:hAnsi="宋体"/>
      <w:sz w:val="24"/>
      <w:szCs w:val="24"/>
      <w:lang w:val="en-GB"/>
    </w:rPr>
  </w:style>
  <w:style w:type="paragraph" w:customStyle="1" w:styleId="383">
    <w:name w:val="正文格式"/>
    <w:basedOn w:val="1"/>
    <w:link w:val="382"/>
    <w:qFormat/>
    <w:uiPriority w:val="0"/>
    <w:pPr>
      <w:spacing w:line="360" w:lineRule="auto"/>
      <w:ind w:firstLine="480"/>
    </w:pPr>
    <w:rPr>
      <w:rFonts w:ascii="宋体" w:hAnsi="宋体" w:eastAsiaTheme="minorEastAsia" w:cstheme="minorBidi"/>
      <w:sz w:val="24"/>
      <w:lang w:val="en-GB"/>
    </w:rPr>
  </w:style>
  <w:style w:type="character" w:customStyle="1" w:styleId="384">
    <w:name w:val="正文缩进 Char"/>
    <w:qFormat/>
    <w:uiPriority w:val="0"/>
    <w:rPr>
      <w:rFonts w:ascii="宋体" w:eastAsia="宋体"/>
      <w:sz w:val="24"/>
      <w:szCs w:val="24"/>
      <w:lang w:val="en-US" w:eastAsia="zh-CN" w:bidi="ar-SA"/>
    </w:rPr>
  </w:style>
  <w:style w:type="character" w:customStyle="1" w:styleId="385">
    <w:name w:val="Char Char111"/>
    <w:qFormat/>
    <w:uiPriority w:val="0"/>
    <w:rPr>
      <w:rFonts w:ascii="宋体" w:eastAsia="宋体"/>
      <w:b/>
      <w:sz w:val="24"/>
      <w:u w:val="single"/>
      <w:lang w:val="en-US" w:eastAsia="zh-CN" w:bidi="ar-SA"/>
    </w:rPr>
  </w:style>
  <w:style w:type="character" w:customStyle="1" w:styleId="386">
    <w:name w:val="列出段落 Char"/>
    <w:qFormat/>
    <w:uiPriority w:val="0"/>
    <w:rPr>
      <w:rFonts w:ascii="Calibri" w:hAnsi="Calibri" w:eastAsia="宋体"/>
      <w:sz w:val="21"/>
      <w:szCs w:val="22"/>
      <w:lang w:val="en-US" w:eastAsia="zh-CN" w:bidi="ar-SA"/>
    </w:rPr>
  </w:style>
  <w:style w:type="paragraph" w:customStyle="1" w:styleId="387">
    <w:name w:val="字元 字元2"/>
    <w:basedOn w:val="1"/>
    <w:qFormat/>
    <w:uiPriority w:val="0"/>
    <w:rPr>
      <w:rFonts w:ascii="Tahoma" w:hAnsi="Tahoma"/>
      <w:sz w:val="24"/>
      <w:szCs w:val="20"/>
    </w:rPr>
  </w:style>
  <w:style w:type="paragraph" w:customStyle="1" w:styleId="388">
    <w:name w:val="Char3 Char Char Char2"/>
    <w:basedOn w:val="1"/>
    <w:qFormat/>
    <w:uiPriority w:val="0"/>
    <w:rPr>
      <w:rFonts w:ascii="Tahoma" w:hAnsi="Tahoma"/>
      <w:sz w:val="24"/>
      <w:szCs w:val="20"/>
    </w:rPr>
  </w:style>
  <w:style w:type="paragraph" w:customStyle="1" w:styleId="389">
    <w:name w:val="正文文本缩进2"/>
    <w:basedOn w:val="1"/>
    <w:qFormat/>
    <w:uiPriority w:val="0"/>
    <w:pPr>
      <w:spacing w:line="480" w:lineRule="exact"/>
      <w:ind w:firstLine="480"/>
    </w:pPr>
    <w:rPr>
      <w:rFonts w:ascii="宋体" w:hAnsi="宋体"/>
      <w:sz w:val="24"/>
      <w:lang w:val="zh-CN"/>
    </w:rPr>
  </w:style>
  <w:style w:type="paragraph" w:customStyle="1" w:styleId="390">
    <w:name w:val="Char3"/>
    <w:basedOn w:val="1"/>
    <w:qFormat/>
    <w:uiPriority w:val="0"/>
    <w:pPr>
      <w:tabs>
        <w:tab w:val="left" w:pos="360"/>
      </w:tabs>
    </w:pPr>
    <w:rPr>
      <w:sz w:val="24"/>
    </w:rPr>
  </w:style>
  <w:style w:type="paragraph" w:customStyle="1" w:styleId="391">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392">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93">
    <w:name w:val="列出段落2"/>
    <w:basedOn w:val="1"/>
    <w:qFormat/>
    <w:uiPriority w:val="0"/>
    <w:pPr>
      <w:ind w:firstLine="420"/>
    </w:pPr>
    <w:rPr>
      <w:rFonts w:ascii="Calibri" w:hAnsi="Calibri"/>
      <w:szCs w:val="22"/>
    </w:rPr>
  </w:style>
  <w:style w:type="paragraph" w:customStyle="1" w:styleId="394">
    <w:name w:val="Char Char Char1 Char2"/>
    <w:basedOn w:val="1"/>
    <w:qFormat/>
    <w:uiPriority w:val="0"/>
    <w:rPr>
      <w:rFonts w:ascii="Tahoma" w:hAnsi="Tahoma"/>
      <w:sz w:val="24"/>
      <w:szCs w:val="20"/>
    </w:rPr>
  </w:style>
  <w:style w:type="paragraph" w:customStyle="1" w:styleId="395">
    <w:name w:val="Char Char Char2"/>
    <w:basedOn w:val="1"/>
    <w:qFormat/>
    <w:uiPriority w:val="0"/>
    <w:rPr>
      <w:rFonts w:ascii="Tahoma" w:hAnsi="Tahoma"/>
      <w:sz w:val="24"/>
      <w:szCs w:val="20"/>
    </w:rPr>
  </w:style>
  <w:style w:type="paragraph" w:customStyle="1" w:styleId="396">
    <w:name w:val="Char Char Char Char Char Char Char2"/>
    <w:basedOn w:val="1"/>
    <w:qFormat/>
    <w:uiPriority w:val="0"/>
    <w:pPr>
      <w:spacing w:line="360" w:lineRule="auto"/>
      <w:ind w:firstLine="200"/>
    </w:pPr>
    <w:rPr>
      <w:rFonts w:eastAsia="仿宋_GB2312"/>
      <w:sz w:val="24"/>
    </w:rPr>
  </w:style>
  <w:style w:type="paragraph" w:customStyle="1" w:styleId="397">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98">
    <w:name w:val="修订1"/>
    <w:qFormat/>
    <w:uiPriority w:val="0"/>
    <w:rPr>
      <w:rFonts w:hint="default" w:ascii="Times New Roman" w:hAnsi="Times New Roman" w:eastAsia="宋体" w:cs="Times New Roman"/>
      <w:sz w:val="21"/>
      <w:szCs w:val="24"/>
      <w:lang w:val="en-US" w:eastAsia="zh-CN" w:bidi="ar-SA"/>
    </w:rPr>
  </w:style>
  <w:style w:type="paragraph" w:customStyle="1" w:styleId="399">
    <w:name w:val="Char22"/>
    <w:basedOn w:val="1"/>
    <w:qFormat/>
    <w:uiPriority w:val="0"/>
    <w:rPr>
      <w:rFonts w:ascii="Tahoma" w:hAnsi="Tahoma"/>
      <w:sz w:val="24"/>
      <w:szCs w:val="20"/>
    </w:rPr>
  </w:style>
  <w:style w:type="paragraph" w:customStyle="1" w:styleId="400">
    <w:name w:val="Char Char Char Char Char Char Char Char Char Char2"/>
    <w:basedOn w:val="1"/>
    <w:qFormat/>
    <w:uiPriority w:val="0"/>
    <w:rPr>
      <w:rFonts w:ascii="宋体" w:hAnsi="宋体" w:cs="Courier New"/>
      <w:sz w:val="32"/>
      <w:szCs w:val="32"/>
    </w:rPr>
  </w:style>
  <w:style w:type="paragraph" w:customStyle="1" w:styleId="401">
    <w:name w:val="Char2 Char Char Char Char Char Char1"/>
    <w:basedOn w:val="1"/>
    <w:qFormat/>
    <w:uiPriority w:val="0"/>
    <w:pPr>
      <w:widowControl/>
      <w:spacing w:line="400" w:lineRule="exact"/>
      <w:jc w:val="center"/>
    </w:pPr>
  </w:style>
  <w:style w:type="paragraph" w:customStyle="1" w:styleId="402">
    <w:name w:val="Char Char41"/>
    <w:basedOn w:val="1"/>
    <w:qFormat/>
    <w:uiPriority w:val="0"/>
    <w:pPr>
      <w:widowControl/>
      <w:spacing w:line="400" w:lineRule="exact"/>
      <w:jc w:val="center"/>
    </w:pPr>
  </w:style>
  <w:style w:type="paragraph" w:customStyle="1" w:styleId="403">
    <w:name w:val="图例"/>
    <w:basedOn w:val="1"/>
    <w:qFormat/>
    <w:uiPriority w:val="0"/>
    <w:pPr>
      <w:spacing w:before="120" w:after="120" w:line="360" w:lineRule="auto"/>
      <w:jc w:val="center"/>
    </w:pPr>
    <w:rPr>
      <w:rFonts w:eastAsia="仿宋_GB2312"/>
      <w:b/>
      <w:sz w:val="24"/>
      <w:szCs w:val="20"/>
    </w:rPr>
  </w:style>
  <w:style w:type="table" w:customStyle="1" w:styleId="404">
    <w:name w:val="Table Normal"/>
    <w:unhideWhenUsed/>
    <w:qFormat/>
    <w:uiPriority w:val="2"/>
    <w:pPr>
      <w:widowControl w:val="0"/>
    </w:pPr>
    <w:rPr>
      <w:rFonts w:ascii="Calibri" w:hAnsi="Calibri" w:eastAsia="宋体" w:cs="Times New Roman"/>
      <w:sz w:val="22"/>
      <w:lang w:eastAsia="en-US"/>
    </w:rPr>
    <w:tblPr>
      <w:tblCellMar>
        <w:top w:w="0" w:type="dxa"/>
        <w:left w:w="0" w:type="dxa"/>
        <w:bottom w:w="0" w:type="dxa"/>
        <w:right w:w="0" w:type="dxa"/>
      </w:tblCellMar>
    </w:tblPr>
  </w:style>
  <w:style w:type="paragraph" w:customStyle="1" w:styleId="405">
    <w:name w:val="Table Paragraph"/>
    <w:basedOn w:val="1"/>
    <w:qFormat/>
    <w:uiPriority w:val="1"/>
    <w:pPr>
      <w:jc w:val="left"/>
    </w:pPr>
    <w:rPr>
      <w:rFonts w:ascii="宋体" w:hAnsi="宋体" w:cs="宋体"/>
      <w:sz w:val="22"/>
      <w:szCs w:val="22"/>
      <w:lang w:eastAsia="en-US"/>
    </w:rPr>
  </w:style>
  <w:style w:type="paragraph" w:customStyle="1" w:styleId="406">
    <w:name w:val="成文日期"/>
    <w:basedOn w:val="1"/>
    <w:link w:val="407"/>
    <w:qFormat/>
    <w:uiPriority w:val="0"/>
    <w:pPr>
      <w:spacing w:line="570" w:lineRule="exact"/>
      <w:ind w:right="400" w:firstLine="200"/>
      <w:jc w:val="right"/>
    </w:pPr>
    <w:rPr>
      <w:rFonts w:ascii="仿宋_GB2312" w:eastAsia="仿宋_GB2312"/>
      <w:sz w:val="32"/>
      <w:szCs w:val="20"/>
    </w:rPr>
  </w:style>
  <w:style w:type="character" w:customStyle="1" w:styleId="407">
    <w:name w:val="成文日期 Char"/>
    <w:link w:val="406"/>
    <w:qFormat/>
    <w:uiPriority w:val="0"/>
    <w:rPr>
      <w:rFonts w:ascii="仿宋_GB2312" w:hAnsi="Times New Roman" w:eastAsia="仿宋_GB2312" w:cs="Times New Roman"/>
      <w:sz w:val="32"/>
      <w:szCs w:val="20"/>
    </w:rPr>
  </w:style>
  <w:style w:type="paragraph" w:customStyle="1" w:styleId="408">
    <w:name w:val="修订2"/>
    <w:unhideWhenUsed/>
    <w:qFormat/>
    <w:uiPriority w:val="99"/>
    <w:rPr>
      <w:rFonts w:hint="default" w:ascii="Times New Roman" w:hAnsi="Times New Roman" w:eastAsia="宋体" w:cs="Times New Roman"/>
      <w:sz w:val="21"/>
      <w:szCs w:val="24"/>
      <w:lang w:val="en-US" w:eastAsia="zh-CN" w:bidi="ar-SA"/>
    </w:rPr>
  </w:style>
  <w:style w:type="character" w:customStyle="1" w:styleId="409">
    <w:name w:val="正文缩进 字符"/>
    <w:qFormat/>
    <w:uiPriority w:val="99"/>
    <w:rPr>
      <w:rFonts w:ascii="宋体" w:hAnsi="Times New Roman" w:eastAsia="宋体" w:cs="Times New Roman"/>
      <w:sz w:val="24"/>
    </w:rPr>
  </w:style>
  <w:style w:type="character" w:customStyle="1" w:styleId="410">
    <w:name w:val="批注文字 字符1"/>
    <w:qFormat/>
    <w:uiPriority w:val="0"/>
    <w:rPr>
      <w:sz w:val="21"/>
      <w:szCs w:val="24"/>
    </w:rPr>
  </w:style>
  <w:style w:type="character" w:customStyle="1" w:styleId="411">
    <w:name w:val="标题 3 字符"/>
    <w:qFormat/>
    <w:uiPriority w:val="0"/>
    <w:rPr>
      <w:rFonts w:ascii="宋体"/>
      <w:b/>
      <w:sz w:val="24"/>
      <w:u w:val="single"/>
    </w:rPr>
  </w:style>
  <w:style w:type="character" w:customStyle="1" w:styleId="412">
    <w:name w:val="页脚 字符"/>
    <w:qFormat/>
    <w:uiPriority w:val="0"/>
    <w:rPr>
      <w:rFonts w:ascii="宋体"/>
      <w:sz w:val="18"/>
    </w:rPr>
  </w:style>
  <w:style w:type="character" w:customStyle="1" w:styleId="413">
    <w:name w:val="页眉 字符"/>
    <w:qFormat/>
    <w:uiPriority w:val="0"/>
    <w:rPr>
      <w:sz w:val="18"/>
      <w:szCs w:val="18"/>
    </w:rPr>
  </w:style>
  <w:style w:type="paragraph" w:customStyle="1" w:styleId="414">
    <w:name w:val="正文1"/>
    <w:basedOn w:val="1"/>
    <w:qFormat/>
    <w:uiPriority w:val="0"/>
    <w:pPr>
      <w:spacing w:before="120" w:line="360" w:lineRule="auto"/>
      <w:ind w:left="420" w:firstLine="527"/>
    </w:pPr>
    <w:rPr>
      <w:rFonts w:ascii="宋体" w:hAnsi="宋体"/>
    </w:rPr>
  </w:style>
  <w:style w:type="paragraph" w:customStyle="1" w:styleId="415">
    <w:name w:val="纯文本1"/>
    <w:next w:val="32"/>
    <w:qFormat/>
    <w:uiPriority w:val="0"/>
    <w:pPr>
      <w:widowControl w:val="0"/>
      <w:jc w:val="both"/>
    </w:pPr>
    <w:rPr>
      <w:rFonts w:hint="default" w:ascii="宋体" w:hAnsi="宋体" w:eastAsia="宋体" w:cs="Times New Roman"/>
      <w:sz w:val="26"/>
      <w:szCs w:val="24"/>
      <w:lang w:val="en-US" w:eastAsia="zh-CN" w:bidi="ar-SA"/>
    </w:rPr>
  </w:style>
  <w:style w:type="character" w:customStyle="1" w:styleId="416">
    <w:name w:val="页眉 Char1"/>
    <w:qFormat/>
    <w:uiPriority w:val="0"/>
    <w:rPr>
      <w:rFonts w:eastAsia="宋体"/>
      <w:sz w:val="18"/>
      <w:szCs w:val="18"/>
      <w:lang w:val="en-US" w:eastAsia="zh-CN" w:bidi="ar-SA"/>
    </w:rPr>
  </w:style>
  <w:style w:type="character" w:customStyle="1" w:styleId="417">
    <w:name w:val="超链接1"/>
    <w:link w:val="1"/>
    <w:qFormat/>
    <w:uiPriority w:val="99"/>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60</Pages>
  <Words>11126</Words>
  <Characters>11730</Characters>
  <TotalTime>0</TotalTime>
  <ScaleCrop>false</ScaleCrop>
  <LinksUpToDate>false</LinksUpToDate>
  <CharactersWithSpaces>11871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2023-08-16T08:14:00Z</dcterms:created>
  <dc:creator>张想佳</dc:creator>
  <cp:lastModifiedBy>小静</cp:lastModifiedBy>
  <dcterms:modified xsi:type="dcterms:W3CDTF">2024-12-30T05:41:03Z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DB40B6FDFCCA4B289639BB44851ACA85_13</vt:lpwstr>
  </property>
</Properties>
</file>