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74CA2">
      <w:pPr>
        <w:jc w:val="center"/>
        <w:rPr>
          <w:rFonts w:ascii="黑体" w:eastAsia="黑体"/>
          <w:sz w:val="44"/>
          <w:szCs w:val="44"/>
        </w:rPr>
      </w:pPr>
      <w:bookmarkStart w:id="0" w:name="_Toc389065122"/>
      <w:bookmarkStart w:id="1" w:name="_Toc522797131"/>
      <w:bookmarkStart w:id="2" w:name="OLE_LINK1"/>
      <w:r>
        <w:rPr>
          <w:rFonts w:hint="eastAsia" w:ascii="黑体" w:eastAsia="黑体"/>
          <w:sz w:val="44"/>
          <w:szCs w:val="44"/>
        </w:rPr>
        <w:t>武进区工程建设项目招标公告</w:t>
      </w:r>
    </w:p>
    <w:p w14:paraId="0A83D126">
      <w:pPr>
        <w:spacing w:line="360" w:lineRule="auto"/>
        <w:jc w:val="center"/>
        <w:rPr>
          <w:rFonts w:hint="eastAsia" w:ascii="宋体" w:hAnsi="宋体" w:eastAsia="宋体"/>
          <w:b/>
          <w:sz w:val="24"/>
          <w:szCs w:val="44"/>
          <w:lang w:eastAsia="zh-CN"/>
        </w:rPr>
      </w:pPr>
      <w:r>
        <w:rPr>
          <w:rFonts w:hint="eastAsia" w:ascii="宋体" w:hAnsi="宋体"/>
          <w:b/>
          <w:sz w:val="24"/>
          <w:szCs w:val="44"/>
        </w:rPr>
        <w:t>招标编号：</w:t>
      </w:r>
      <w:r>
        <w:rPr>
          <w:rFonts w:hint="eastAsia" w:ascii="宋体" w:hAnsi="宋体"/>
          <w:b/>
          <w:sz w:val="24"/>
          <w:szCs w:val="44"/>
          <w:lang w:val="en-US" w:eastAsia="zh-CN"/>
        </w:rPr>
        <w:t xml:space="preserve"> JSJY1110002011648001</w:t>
      </w:r>
    </w:p>
    <w:bookmarkEnd w:id="0"/>
    <w:bookmarkEnd w:id="1"/>
    <w:p w14:paraId="7DFB60AA">
      <w:pPr>
        <w:tabs>
          <w:tab w:val="left" w:pos="2025"/>
        </w:tabs>
        <w:spacing w:line="460" w:lineRule="exact"/>
        <w:rPr>
          <w:rFonts w:ascii="宋体" w:hAnsi="宋体" w:cs="Arial"/>
          <w:b/>
          <w:bCs/>
          <w:kern w:val="0"/>
          <w:sz w:val="28"/>
          <w:szCs w:val="28"/>
        </w:rPr>
      </w:pPr>
      <w:r>
        <w:rPr>
          <w:rFonts w:hint="eastAsia" w:ascii="宋体" w:hAnsi="宋体" w:cs="Arial"/>
          <w:b/>
          <w:bCs/>
          <w:kern w:val="0"/>
          <w:sz w:val="28"/>
          <w:szCs w:val="28"/>
        </w:rPr>
        <w:t>一、招标条件</w:t>
      </w:r>
      <w:r>
        <w:rPr>
          <w:rFonts w:ascii="宋体" w:hAnsi="宋体" w:cs="Arial"/>
          <w:b/>
          <w:bCs/>
          <w:kern w:val="0"/>
          <w:sz w:val="28"/>
          <w:szCs w:val="28"/>
        </w:rPr>
        <w:tab/>
      </w:r>
    </w:p>
    <w:p w14:paraId="2FB84D00">
      <w:pPr>
        <w:spacing w:line="460" w:lineRule="exact"/>
        <w:ind w:firstLine="482" w:firstLineChars="200"/>
        <w:rPr>
          <w:rFonts w:ascii="宋体" w:hAnsi="宋体" w:cs="宋体"/>
          <w:kern w:val="0"/>
          <w:sz w:val="24"/>
        </w:rPr>
      </w:pPr>
      <w:r>
        <w:rPr>
          <w:rFonts w:hint="eastAsia" w:ascii="宋体" w:hAnsi="宋体" w:cs="宋体"/>
          <w:b/>
          <w:bCs/>
          <w:kern w:val="0"/>
          <w:sz w:val="24"/>
          <w:u w:val="single"/>
        </w:rPr>
        <w:t>雪堰镇</w:t>
      </w:r>
      <w:r>
        <w:rPr>
          <w:rFonts w:hint="eastAsia" w:ascii="宋体" w:hAnsi="宋体" w:cs="宋体"/>
          <w:b/>
          <w:bCs/>
          <w:kern w:val="0"/>
          <w:sz w:val="24"/>
          <w:u w:val="single"/>
          <w:lang w:eastAsia="zh-CN"/>
        </w:rPr>
        <w:t>共建村龙泉湾道路改造及人居环境提升</w:t>
      </w:r>
      <w:r>
        <w:rPr>
          <w:rFonts w:hint="eastAsia" w:ascii="宋体" w:hAnsi="宋体" w:cs="宋体"/>
          <w:kern w:val="0"/>
          <w:sz w:val="24"/>
        </w:rPr>
        <w:t>（项目名称）已由</w:t>
      </w:r>
      <w:r>
        <w:rPr>
          <w:rFonts w:hint="eastAsia" w:ascii="宋体" w:hAnsi="宋体" w:cs="宋体"/>
          <w:b/>
          <w:bCs/>
          <w:kern w:val="0"/>
          <w:sz w:val="24"/>
          <w:u w:val="single"/>
        </w:rPr>
        <w:t>常州市武进区雪堰镇人民政府</w:t>
      </w:r>
      <w:r>
        <w:rPr>
          <w:rFonts w:hint="eastAsia" w:ascii="宋体" w:hAnsi="宋体" w:cs="宋体"/>
          <w:kern w:val="0"/>
          <w:sz w:val="24"/>
        </w:rPr>
        <w:t xml:space="preserve">（项目审批、核准或备案机关名称）批准建设，招标人为 </w:t>
      </w:r>
      <w:r>
        <w:rPr>
          <w:rFonts w:hint="eastAsia"/>
          <w:b/>
          <w:bCs/>
          <w:sz w:val="24"/>
          <w:u w:val="single"/>
          <w:lang w:eastAsia="zh-CN"/>
        </w:rPr>
        <w:t>常州市武进区雪堰镇共建村股份经济合作社</w:t>
      </w:r>
      <w:r>
        <w:rPr>
          <w:rFonts w:hint="eastAsia"/>
          <w:b/>
          <w:bCs/>
          <w:sz w:val="24"/>
          <w:u w:val="single"/>
        </w:rPr>
        <w:t xml:space="preserve"> </w:t>
      </w:r>
      <w:r>
        <w:rPr>
          <w:rFonts w:hint="eastAsia" w:ascii="宋体" w:hAnsi="宋体" w:cs="宋体"/>
          <w:kern w:val="0"/>
          <w:sz w:val="24"/>
        </w:rPr>
        <w:t>，建设资金来自</w:t>
      </w:r>
      <w:r>
        <w:rPr>
          <w:rFonts w:hint="eastAsia" w:ascii="宋体" w:hAnsi="宋体"/>
          <w:b/>
          <w:bCs/>
          <w:snapToGrid w:val="0"/>
          <w:sz w:val="24"/>
          <w:u w:val="single"/>
        </w:rPr>
        <w:t>自筹</w:t>
      </w:r>
      <w:r>
        <w:rPr>
          <w:rFonts w:hint="eastAsia" w:ascii="宋体" w:hAnsi="宋体" w:cs="宋体"/>
          <w:kern w:val="0"/>
          <w:sz w:val="24"/>
        </w:rPr>
        <w:t>（资金来源），项目出资比例为</w:t>
      </w:r>
      <w:r>
        <w:rPr>
          <w:rFonts w:hint="eastAsia" w:ascii="宋体" w:hAnsi="宋体" w:cs="Arial"/>
          <w:b/>
          <w:bCs/>
          <w:kern w:val="0"/>
          <w:sz w:val="24"/>
          <w:u w:val="single"/>
        </w:rPr>
        <w:t>国有资金：0.00 %,集体资金：100.00 %,私有资金：0.00%</w:t>
      </w:r>
      <w:r>
        <w:rPr>
          <w:rFonts w:hint="eastAsia" w:ascii="宋体" w:hAnsi="宋体" w:cs="宋体"/>
          <w:kern w:val="0"/>
          <w:sz w:val="24"/>
        </w:rPr>
        <w:t>。项目已具备招标条件，现对该项目</w:t>
      </w:r>
      <w:r>
        <w:rPr>
          <w:rFonts w:hint="eastAsia" w:ascii="宋体" w:hAnsi="宋体" w:cs="宋体"/>
          <w:b/>
          <w:bCs/>
          <w:kern w:val="0"/>
          <w:sz w:val="24"/>
          <w:u w:val="single"/>
        </w:rPr>
        <w:t>雪堰镇</w:t>
      </w:r>
      <w:r>
        <w:rPr>
          <w:rFonts w:hint="eastAsia" w:ascii="宋体" w:hAnsi="宋体" w:cs="宋体"/>
          <w:b/>
          <w:bCs/>
          <w:kern w:val="0"/>
          <w:sz w:val="24"/>
          <w:u w:val="single"/>
          <w:lang w:eastAsia="zh-CN"/>
        </w:rPr>
        <w:t>共建村龙泉湾道路改造及人居环境提升</w:t>
      </w:r>
      <w:r>
        <w:rPr>
          <w:rFonts w:hint="eastAsia" w:ascii="宋体" w:hAnsi="宋体" w:cs="宋体"/>
          <w:kern w:val="0"/>
          <w:sz w:val="24"/>
        </w:rPr>
        <w:t>（标段）进行公开招标。</w:t>
      </w:r>
    </w:p>
    <w:p w14:paraId="4C6EBA90">
      <w:pPr>
        <w:tabs>
          <w:tab w:val="left" w:pos="2025"/>
        </w:tabs>
        <w:spacing w:line="460" w:lineRule="exact"/>
        <w:rPr>
          <w:rFonts w:ascii="宋体" w:hAnsi="宋体" w:cs="Arial"/>
          <w:b/>
          <w:bCs/>
          <w:kern w:val="0"/>
          <w:sz w:val="28"/>
          <w:szCs w:val="28"/>
        </w:rPr>
      </w:pPr>
      <w:bookmarkStart w:id="3" w:name="_Toc522797132"/>
      <w:bookmarkStart w:id="4" w:name="_Toc389065123"/>
      <w:r>
        <w:rPr>
          <w:rFonts w:hint="eastAsia" w:ascii="宋体" w:hAnsi="宋体" w:cs="Arial"/>
          <w:b/>
          <w:bCs/>
          <w:kern w:val="0"/>
          <w:sz w:val="28"/>
          <w:szCs w:val="28"/>
        </w:rPr>
        <w:t>二、项目概况</w:t>
      </w:r>
      <w:bookmarkEnd w:id="3"/>
      <w:bookmarkEnd w:id="4"/>
    </w:p>
    <w:p w14:paraId="4EF7FDAE">
      <w:pPr>
        <w:spacing w:line="460" w:lineRule="exact"/>
        <w:ind w:firstLine="480" w:firstLineChars="200"/>
        <w:rPr>
          <w:rFonts w:ascii="宋体" w:hAnsi="宋体" w:cs="宋体"/>
          <w:kern w:val="0"/>
          <w:sz w:val="24"/>
        </w:rPr>
      </w:pPr>
      <w:r>
        <w:rPr>
          <w:rFonts w:hint="eastAsia" w:ascii="宋体" w:hAnsi="宋体" w:cs="宋体"/>
          <w:kern w:val="0"/>
          <w:sz w:val="24"/>
        </w:rPr>
        <w:t>工程地点：</w:t>
      </w:r>
      <w:r>
        <w:rPr>
          <w:rFonts w:hint="eastAsia" w:ascii="宋体" w:hAnsi="宋体" w:cs="Arial"/>
          <w:b/>
          <w:kern w:val="0"/>
          <w:sz w:val="24"/>
          <w:u w:val="single"/>
        </w:rPr>
        <w:t>常州市武进区雪堰镇</w:t>
      </w:r>
    </w:p>
    <w:p w14:paraId="1ACBCE1C">
      <w:pPr>
        <w:spacing w:line="460" w:lineRule="exact"/>
        <w:ind w:firstLine="480" w:firstLineChars="200"/>
        <w:rPr>
          <w:rFonts w:ascii="宋体" w:hAnsi="宋体" w:cs="Arial"/>
          <w:b/>
          <w:kern w:val="0"/>
          <w:sz w:val="24"/>
          <w:u w:val="single"/>
        </w:rPr>
      </w:pPr>
      <w:r>
        <w:rPr>
          <w:rFonts w:hint="eastAsia" w:ascii="宋体" w:hAnsi="宋体" w:cs="宋体"/>
          <w:kern w:val="0"/>
          <w:sz w:val="24"/>
        </w:rPr>
        <w:t>工程规模：</w:t>
      </w:r>
      <w:r>
        <w:rPr>
          <w:rFonts w:hint="eastAsia" w:ascii="宋体" w:hAnsi="宋体" w:cs="Arial"/>
          <w:b/>
          <w:kern w:val="0"/>
          <w:sz w:val="24"/>
          <w:u w:val="single"/>
        </w:rPr>
        <w:t>共建村龙泉湾道路改造及人居环境提升工程包含土方、砼道路、沟渠等。</w:t>
      </w:r>
    </w:p>
    <w:p w14:paraId="17AED01B">
      <w:pPr>
        <w:spacing w:line="460" w:lineRule="exact"/>
        <w:ind w:firstLine="480" w:firstLineChars="200"/>
        <w:rPr>
          <w:rFonts w:ascii="宋体" w:hAnsi="宋体" w:cs="宋体"/>
          <w:kern w:val="0"/>
          <w:sz w:val="24"/>
          <w:u w:val="single"/>
        </w:rPr>
      </w:pPr>
      <w:r>
        <w:rPr>
          <w:rFonts w:hint="eastAsia" w:ascii="宋体" w:hAnsi="宋体" w:cs="宋体"/>
          <w:kern w:val="0"/>
          <w:sz w:val="24"/>
        </w:rPr>
        <w:t>质量等级要求：</w:t>
      </w:r>
      <w:r>
        <w:rPr>
          <w:rFonts w:hint="eastAsia" w:ascii="宋体" w:hAnsi="宋体"/>
          <w:b/>
          <w:bCs/>
          <w:sz w:val="24"/>
          <w:u w:val="single"/>
        </w:rPr>
        <w:t>合格</w:t>
      </w:r>
    </w:p>
    <w:p w14:paraId="28725DAC">
      <w:pPr>
        <w:spacing w:line="460" w:lineRule="exact"/>
        <w:ind w:firstLine="480" w:firstLineChars="200"/>
        <w:rPr>
          <w:rFonts w:ascii="宋体" w:hAnsi="宋体" w:cs="宋体"/>
          <w:kern w:val="0"/>
          <w:sz w:val="24"/>
        </w:rPr>
      </w:pPr>
      <w:r>
        <w:rPr>
          <w:rFonts w:hint="eastAsia" w:ascii="宋体" w:hAnsi="宋体" w:cs="宋体"/>
          <w:kern w:val="0"/>
          <w:sz w:val="24"/>
        </w:rPr>
        <w:t>工期要求：</w:t>
      </w:r>
      <w:r>
        <w:rPr>
          <w:rFonts w:hint="eastAsia" w:ascii="宋体" w:hAnsi="宋体" w:cs="宋体"/>
          <w:b/>
          <w:bCs/>
          <w:kern w:val="0"/>
          <w:sz w:val="24"/>
          <w:u w:val="single"/>
        </w:rPr>
        <w:t>60</w:t>
      </w:r>
      <w:r>
        <w:rPr>
          <w:rFonts w:hint="eastAsia" w:ascii="宋体" w:hAnsi="宋体" w:cs="宋体"/>
          <w:b/>
          <w:bCs/>
          <w:kern w:val="0"/>
          <w:sz w:val="24"/>
        </w:rPr>
        <w:t>日历天，计划开工日期：</w:t>
      </w:r>
      <w:r>
        <w:rPr>
          <w:rFonts w:hint="eastAsia" w:ascii="宋体" w:hAnsi="宋体" w:cs="宋体"/>
          <w:b/>
          <w:bCs/>
          <w:kern w:val="0"/>
          <w:sz w:val="24"/>
          <w:u w:val="single"/>
        </w:rPr>
        <w:t xml:space="preserve"> 202</w:t>
      </w:r>
      <w:r>
        <w:rPr>
          <w:rFonts w:hint="eastAsia" w:ascii="宋体" w:hAnsi="宋体" w:cs="宋体"/>
          <w:b/>
          <w:bCs/>
          <w:kern w:val="0"/>
          <w:sz w:val="24"/>
          <w:u w:val="single"/>
          <w:lang w:val="en-US" w:eastAsia="zh-CN"/>
        </w:rPr>
        <w:t>5</w:t>
      </w:r>
      <w:r>
        <w:rPr>
          <w:rFonts w:hint="eastAsia" w:ascii="宋体" w:hAnsi="宋体" w:cs="宋体"/>
          <w:b/>
          <w:bCs/>
          <w:kern w:val="0"/>
          <w:sz w:val="24"/>
        </w:rPr>
        <w:t>年</w:t>
      </w:r>
      <w:r>
        <w:rPr>
          <w:rFonts w:hint="eastAsia" w:ascii="宋体" w:hAnsi="宋体" w:cs="宋体"/>
          <w:b/>
          <w:bCs/>
          <w:kern w:val="0"/>
          <w:sz w:val="24"/>
          <w:u w:val="single"/>
        </w:rPr>
        <w:t>6</w:t>
      </w:r>
      <w:r>
        <w:rPr>
          <w:rFonts w:hint="eastAsia" w:ascii="宋体" w:hAnsi="宋体" w:cs="宋体"/>
          <w:b/>
          <w:bCs/>
          <w:kern w:val="0"/>
          <w:sz w:val="24"/>
        </w:rPr>
        <w:t>月</w:t>
      </w:r>
      <w:r>
        <w:rPr>
          <w:rFonts w:hint="eastAsia" w:ascii="宋体" w:hAnsi="宋体" w:cs="宋体"/>
          <w:b/>
          <w:bCs/>
          <w:kern w:val="0"/>
          <w:sz w:val="24"/>
          <w:u w:val="single"/>
          <w:lang w:val="en-US" w:eastAsia="zh-CN"/>
        </w:rPr>
        <w:t>1</w:t>
      </w:r>
      <w:r>
        <w:rPr>
          <w:rFonts w:hint="eastAsia" w:ascii="宋体" w:hAnsi="宋体" w:cs="宋体"/>
          <w:b/>
          <w:bCs/>
          <w:kern w:val="0"/>
          <w:sz w:val="24"/>
        </w:rPr>
        <w:t>日。（具体开工日期以开工令为准）</w:t>
      </w:r>
    </w:p>
    <w:p w14:paraId="46805C5C">
      <w:pPr>
        <w:spacing w:line="460" w:lineRule="exact"/>
        <w:ind w:firstLine="480" w:firstLineChars="200"/>
        <w:rPr>
          <w:rFonts w:ascii="宋体" w:hAnsi="宋体" w:cs="宋体"/>
          <w:b/>
          <w:bCs/>
          <w:kern w:val="0"/>
          <w:sz w:val="24"/>
        </w:rPr>
      </w:pPr>
      <w:r>
        <w:rPr>
          <w:rFonts w:hint="eastAsia" w:ascii="宋体" w:hAnsi="宋体" w:cs="宋体"/>
          <w:kern w:val="0"/>
          <w:sz w:val="24"/>
        </w:rPr>
        <w:t>本次招标范围：</w:t>
      </w:r>
      <w:r>
        <w:rPr>
          <w:rFonts w:hint="eastAsia" w:ascii="宋体" w:hAnsi="宋体" w:cs="宋体"/>
          <w:b/>
          <w:bCs/>
          <w:kern w:val="0"/>
          <w:sz w:val="24"/>
          <w:u w:val="single"/>
        </w:rPr>
        <w:t>工程量清单（含编制说明）范围内的全部工程</w:t>
      </w:r>
    </w:p>
    <w:p w14:paraId="45641D33">
      <w:pPr>
        <w:tabs>
          <w:tab w:val="left" w:pos="2025"/>
        </w:tabs>
        <w:spacing w:line="460" w:lineRule="exact"/>
        <w:rPr>
          <w:rFonts w:ascii="宋体" w:hAnsi="宋体" w:cs="Arial"/>
          <w:b/>
          <w:bCs/>
          <w:kern w:val="0"/>
          <w:sz w:val="28"/>
          <w:szCs w:val="28"/>
        </w:rPr>
      </w:pPr>
      <w:r>
        <w:rPr>
          <w:rFonts w:hint="eastAsia" w:ascii="宋体" w:hAnsi="宋体" w:cs="Arial"/>
          <w:b/>
          <w:bCs/>
          <w:kern w:val="0"/>
          <w:sz w:val="28"/>
          <w:szCs w:val="28"/>
        </w:rPr>
        <w:t>三、投标人资格要求</w:t>
      </w:r>
    </w:p>
    <w:p w14:paraId="2CC0F6F5">
      <w:pPr>
        <w:spacing w:line="460" w:lineRule="exact"/>
        <w:ind w:firstLine="480" w:firstLineChars="200"/>
        <w:rPr>
          <w:rFonts w:ascii="宋体" w:hAnsi="宋体" w:cs="Arial"/>
          <w:kern w:val="0"/>
          <w:sz w:val="24"/>
          <w:szCs w:val="20"/>
        </w:rPr>
      </w:pPr>
      <w:r>
        <w:rPr>
          <w:rFonts w:hint="eastAsia" w:ascii="宋体" w:hAnsi="宋体" w:cs="Arial"/>
          <w:kern w:val="0"/>
          <w:sz w:val="24"/>
          <w:szCs w:val="20"/>
        </w:rPr>
        <w:t>本招标工程共划分成</w:t>
      </w:r>
      <w:r>
        <w:rPr>
          <w:rFonts w:hint="eastAsia" w:ascii="宋体" w:hAnsi="宋体" w:cs="Arial"/>
          <w:b/>
          <w:bCs/>
          <w:kern w:val="0"/>
          <w:sz w:val="24"/>
          <w:szCs w:val="20"/>
          <w:u w:val="single"/>
        </w:rPr>
        <w:t>1</w:t>
      </w:r>
      <w:r>
        <w:rPr>
          <w:rFonts w:hint="eastAsia" w:ascii="宋体" w:hAnsi="宋体" w:cs="Arial"/>
          <w:kern w:val="0"/>
          <w:sz w:val="24"/>
          <w:szCs w:val="20"/>
        </w:rPr>
        <w:t>个标段，标段划分及投标人资格要求如下：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22"/>
        <w:gridCol w:w="992"/>
        <w:gridCol w:w="2552"/>
        <w:gridCol w:w="2551"/>
      </w:tblGrid>
      <w:tr w14:paraId="7EBF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3" w:type="dxa"/>
            <w:vAlign w:val="center"/>
          </w:tcPr>
          <w:p w14:paraId="01CEEF26">
            <w:pPr>
              <w:widowControl/>
              <w:snapToGrid w:val="0"/>
              <w:spacing w:line="460" w:lineRule="exact"/>
              <w:jc w:val="center"/>
              <w:rPr>
                <w:kern w:val="0"/>
                <w:szCs w:val="16"/>
              </w:rPr>
            </w:pPr>
            <w:r>
              <w:rPr>
                <w:kern w:val="0"/>
                <w:szCs w:val="16"/>
              </w:rPr>
              <w:t>序号</w:t>
            </w:r>
          </w:p>
        </w:tc>
        <w:tc>
          <w:tcPr>
            <w:tcW w:w="2222" w:type="dxa"/>
            <w:vAlign w:val="center"/>
          </w:tcPr>
          <w:p w14:paraId="7AB9259F">
            <w:pPr>
              <w:widowControl/>
              <w:snapToGrid w:val="0"/>
              <w:spacing w:line="460" w:lineRule="exact"/>
              <w:jc w:val="center"/>
              <w:rPr>
                <w:kern w:val="0"/>
                <w:szCs w:val="16"/>
              </w:rPr>
            </w:pPr>
            <w:r>
              <w:rPr>
                <w:szCs w:val="16"/>
              </w:rPr>
              <w:t>标段内容</w:t>
            </w:r>
          </w:p>
        </w:tc>
        <w:tc>
          <w:tcPr>
            <w:tcW w:w="992" w:type="dxa"/>
            <w:tcMar>
              <w:top w:w="30" w:type="dxa"/>
              <w:left w:w="30" w:type="dxa"/>
              <w:bottom w:w="30" w:type="dxa"/>
              <w:right w:w="30" w:type="dxa"/>
            </w:tcMar>
            <w:vAlign w:val="center"/>
          </w:tcPr>
          <w:p w14:paraId="2BE53409">
            <w:pPr>
              <w:widowControl/>
              <w:snapToGrid w:val="0"/>
              <w:spacing w:line="460" w:lineRule="exact"/>
              <w:jc w:val="center"/>
              <w:rPr>
                <w:kern w:val="0"/>
                <w:szCs w:val="16"/>
              </w:rPr>
            </w:pPr>
            <w:r>
              <w:rPr>
                <w:kern w:val="0"/>
                <w:szCs w:val="16"/>
              </w:rPr>
              <w:t>估算价</w:t>
            </w:r>
          </w:p>
          <w:p w14:paraId="1309FDA3">
            <w:pPr>
              <w:widowControl/>
              <w:snapToGrid w:val="0"/>
              <w:spacing w:line="460" w:lineRule="exact"/>
              <w:jc w:val="center"/>
              <w:rPr>
                <w:kern w:val="0"/>
                <w:szCs w:val="16"/>
              </w:rPr>
            </w:pPr>
            <w:r>
              <w:rPr>
                <w:kern w:val="0"/>
                <w:szCs w:val="16"/>
              </w:rPr>
              <w:t>（万元）</w:t>
            </w:r>
          </w:p>
        </w:tc>
        <w:tc>
          <w:tcPr>
            <w:tcW w:w="2552" w:type="dxa"/>
            <w:tcMar>
              <w:top w:w="30" w:type="dxa"/>
              <w:left w:w="30" w:type="dxa"/>
              <w:bottom w:w="30" w:type="dxa"/>
              <w:right w:w="30" w:type="dxa"/>
            </w:tcMar>
            <w:vAlign w:val="center"/>
          </w:tcPr>
          <w:p w14:paraId="01540AD2">
            <w:pPr>
              <w:widowControl/>
              <w:snapToGrid w:val="0"/>
              <w:spacing w:line="460" w:lineRule="exact"/>
              <w:jc w:val="center"/>
              <w:rPr>
                <w:kern w:val="0"/>
                <w:szCs w:val="16"/>
              </w:rPr>
            </w:pPr>
            <w:r>
              <w:rPr>
                <w:szCs w:val="16"/>
              </w:rPr>
              <w:t>投标人资质类别、等级</w:t>
            </w:r>
          </w:p>
        </w:tc>
        <w:tc>
          <w:tcPr>
            <w:tcW w:w="2551" w:type="dxa"/>
            <w:vAlign w:val="center"/>
          </w:tcPr>
          <w:p w14:paraId="102FBB09">
            <w:pPr>
              <w:widowControl/>
              <w:snapToGrid w:val="0"/>
              <w:spacing w:line="460" w:lineRule="exact"/>
              <w:jc w:val="center"/>
              <w:rPr>
                <w:szCs w:val="16"/>
              </w:rPr>
            </w:pPr>
            <w:r>
              <w:rPr>
                <w:szCs w:val="16"/>
              </w:rPr>
              <w:t>注册建造师</w:t>
            </w:r>
          </w:p>
          <w:p w14:paraId="12270A36">
            <w:pPr>
              <w:widowControl/>
              <w:snapToGrid w:val="0"/>
              <w:spacing w:line="460" w:lineRule="exact"/>
              <w:jc w:val="center"/>
              <w:rPr>
                <w:kern w:val="0"/>
                <w:szCs w:val="16"/>
              </w:rPr>
            </w:pPr>
            <w:r>
              <w:rPr>
                <w:szCs w:val="16"/>
              </w:rPr>
              <w:t>专业、等级</w:t>
            </w:r>
          </w:p>
        </w:tc>
      </w:tr>
      <w:tr w14:paraId="3C65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6" w:hRule="atLeast"/>
          <w:jc w:val="center"/>
        </w:trPr>
        <w:tc>
          <w:tcPr>
            <w:tcW w:w="603" w:type="dxa"/>
            <w:vAlign w:val="center"/>
          </w:tcPr>
          <w:p w14:paraId="119C49E3">
            <w:pPr>
              <w:snapToGrid w:val="0"/>
              <w:spacing w:line="460" w:lineRule="exact"/>
              <w:jc w:val="center"/>
              <w:rPr>
                <w:kern w:val="0"/>
                <w:szCs w:val="21"/>
              </w:rPr>
            </w:pPr>
            <w:r>
              <w:rPr>
                <w:kern w:val="0"/>
                <w:szCs w:val="21"/>
              </w:rPr>
              <w:t>01</w:t>
            </w:r>
          </w:p>
        </w:tc>
        <w:tc>
          <w:tcPr>
            <w:tcW w:w="2222" w:type="dxa"/>
            <w:vAlign w:val="center"/>
          </w:tcPr>
          <w:p w14:paraId="33CB53B8">
            <w:pPr>
              <w:snapToGrid w:val="0"/>
              <w:spacing w:line="460" w:lineRule="exact"/>
              <w:jc w:val="center"/>
              <w:rPr>
                <w:rFonts w:hint="eastAsia" w:eastAsia="宋体"/>
                <w:kern w:val="0"/>
                <w:szCs w:val="21"/>
                <w:lang w:eastAsia="zh-CN"/>
              </w:rPr>
            </w:pPr>
            <w:r>
              <w:rPr>
                <w:rFonts w:hint="eastAsia"/>
                <w:kern w:val="0"/>
                <w:szCs w:val="21"/>
              </w:rPr>
              <w:t>雪堰镇</w:t>
            </w:r>
            <w:r>
              <w:rPr>
                <w:rFonts w:hint="eastAsia"/>
                <w:kern w:val="0"/>
                <w:szCs w:val="21"/>
                <w:lang w:eastAsia="zh-CN"/>
              </w:rPr>
              <w:t>共建村龙泉湾道路改造及人居环境提升</w:t>
            </w:r>
          </w:p>
        </w:tc>
        <w:tc>
          <w:tcPr>
            <w:tcW w:w="992" w:type="dxa"/>
            <w:tcMar>
              <w:top w:w="30" w:type="dxa"/>
              <w:left w:w="30" w:type="dxa"/>
              <w:bottom w:w="30" w:type="dxa"/>
              <w:right w:w="30" w:type="dxa"/>
            </w:tcMar>
            <w:vAlign w:val="center"/>
          </w:tcPr>
          <w:p w14:paraId="1A5793E9">
            <w:pPr>
              <w:snapToGrid w:val="0"/>
              <w:spacing w:line="460" w:lineRule="exact"/>
              <w:jc w:val="center"/>
              <w:rPr>
                <w:rFonts w:hint="default" w:eastAsia="宋体"/>
                <w:kern w:val="0"/>
                <w:szCs w:val="21"/>
                <w:lang w:val="en-US" w:eastAsia="zh-CN"/>
              </w:rPr>
            </w:pPr>
            <w:r>
              <w:rPr>
                <w:rFonts w:hint="eastAsia"/>
                <w:kern w:val="0"/>
                <w:szCs w:val="21"/>
                <w:lang w:val="en-US" w:eastAsia="zh-CN"/>
              </w:rPr>
              <w:t>40.31</w:t>
            </w:r>
          </w:p>
        </w:tc>
        <w:tc>
          <w:tcPr>
            <w:tcW w:w="2552" w:type="dxa"/>
            <w:tcMar>
              <w:top w:w="30" w:type="dxa"/>
              <w:left w:w="30" w:type="dxa"/>
              <w:bottom w:w="30" w:type="dxa"/>
              <w:right w:w="30" w:type="dxa"/>
            </w:tcMar>
            <w:vAlign w:val="center"/>
          </w:tcPr>
          <w:p w14:paraId="2CD211DC">
            <w:pPr>
              <w:snapToGrid w:val="0"/>
              <w:spacing w:line="460" w:lineRule="exact"/>
              <w:jc w:val="center"/>
              <w:rPr>
                <w:kern w:val="0"/>
                <w:szCs w:val="21"/>
              </w:rPr>
            </w:pPr>
            <w:r>
              <w:rPr>
                <w:kern w:val="0"/>
                <w:szCs w:val="21"/>
              </w:rPr>
              <w:t>市政公用工程施工总承包</w:t>
            </w:r>
            <w:r>
              <w:rPr>
                <w:rFonts w:hint="eastAsia"/>
                <w:kern w:val="0"/>
                <w:szCs w:val="21"/>
              </w:rPr>
              <w:t>三</w:t>
            </w:r>
            <w:r>
              <w:rPr>
                <w:kern w:val="0"/>
                <w:szCs w:val="21"/>
              </w:rPr>
              <w:t>级(含)以上</w:t>
            </w:r>
          </w:p>
        </w:tc>
        <w:tc>
          <w:tcPr>
            <w:tcW w:w="2551" w:type="dxa"/>
            <w:vAlign w:val="center"/>
          </w:tcPr>
          <w:p w14:paraId="1203F1F4">
            <w:pPr>
              <w:snapToGrid w:val="0"/>
              <w:spacing w:line="460" w:lineRule="exact"/>
              <w:jc w:val="center"/>
              <w:rPr>
                <w:kern w:val="0"/>
                <w:szCs w:val="21"/>
              </w:rPr>
            </w:pPr>
            <w:r>
              <w:rPr>
                <w:kern w:val="0"/>
                <w:szCs w:val="21"/>
              </w:rPr>
              <w:t>市政公用工程二级及以上注册建造师</w:t>
            </w:r>
          </w:p>
        </w:tc>
      </w:tr>
    </w:tbl>
    <w:p w14:paraId="2781CFAD">
      <w:pPr>
        <w:spacing w:line="460" w:lineRule="exact"/>
        <w:ind w:firstLine="480" w:firstLineChars="200"/>
        <w:rPr>
          <w:rFonts w:ascii="宋体" w:hAnsi="宋体"/>
          <w:b/>
          <w:bCs/>
          <w:kern w:val="0"/>
          <w:sz w:val="24"/>
        </w:rPr>
      </w:pPr>
      <w:r>
        <w:rPr>
          <w:rFonts w:hint="eastAsia" w:ascii="宋体" w:hAnsi="宋体" w:cs="宋体"/>
          <w:kern w:val="0"/>
          <w:sz w:val="24"/>
        </w:rPr>
        <w:t xml:space="preserve"> 本次招标</w:t>
      </w:r>
      <w:r>
        <w:rPr>
          <w:rFonts w:hint="eastAsia" w:ascii="宋体" w:hAnsi="宋体" w:cs="宋体"/>
          <w:b/>
          <w:bCs/>
          <w:kern w:val="0"/>
          <w:sz w:val="24"/>
          <w:u w:val="single"/>
        </w:rPr>
        <w:t>不接受</w:t>
      </w:r>
      <w:r>
        <w:rPr>
          <w:rFonts w:hint="eastAsia" w:ascii="宋体" w:hAnsi="宋体" w:cs="宋体"/>
          <w:kern w:val="0"/>
          <w:sz w:val="24"/>
        </w:rPr>
        <w:t>（接受/不接受）联合体投标。</w:t>
      </w:r>
    </w:p>
    <w:p w14:paraId="3A08FABD">
      <w:pPr>
        <w:autoSpaceDE w:val="0"/>
        <w:autoSpaceDN w:val="0"/>
        <w:spacing w:line="460" w:lineRule="exact"/>
        <w:ind w:firstLine="600" w:firstLineChars="250"/>
        <w:jc w:val="left"/>
        <w:rPr>
          <w:rFonts w:ascii="宋体" w:hAnsi="宋体" w:cs="宋体"/>
          <w:kern w:val="0"/>
          <w:sz w:val="24"/>
          <w:u w:val="single"/>
        </w:rPr>
      </w:pPr>
      <w:r>
        <w:rPr>
          <w:rFonts w:hint="eastAsia" w:ascii="宋体" w:hAnsi="宋体" w:cs="宋体"/>
          <w:kern w:val="0"/>
          <w:sz w:val="24"/>
        </w:rPr>
        <w:t>其它投标要求：</w:t>
      </w:r>
      <w:r>
        <w:rPr>
          <w:rFonts w:hint="eastAsia" w:ascii="宋体" w:hAnsi="宋体" w:cs="宋体"/>
          <w:kern w:val="0"/>
          <w:sz w:val="24"/>
          <w:u w:val="single"/>
        </w:rPr>
        <w:t xml:space="preserve">  /  </w:t>
      </w:r>
    </w:p>
    <w:p w14:paraId="0587E4CD">
      <w:pPr>
        <w:tabs>
          <w:tab w:val="left" w:pos="2025"/>
        </w:tabs>
        <w:spacing w:line="460" w:lineRule="exact"/>
        <w:rPr>
          <w:rFonts w:ascii="宋体" w:hAnsi="宋体" w:cs="Arial"/>
          <w:b/>
          <w:bCs/>
          <w:kern w:val="0"/>
          <w:sz w:val="28"/>
          <w:szCs w:val="28"/>
        </w:rPr>
      </w:pPr>
      <w:bookmarkStart w:id="5" w:name="_Toc389065125"/>
      <w:bookmarkStart w:id="6" w:name="_Toc522797134"/>
      <w:r>
        <w:rPr>
          <w:rFonts w:hint="eastAsia" w:ascii="宋体" w:hAnsi="宋体" w:cs="Arial"/>
          <w:b/>
          <w:bCs/>
          <w:kern w:val="0"/>
          <w:sz w:val="28"/>
          <w:szCs w:val="28"/>
        </w:rPr>
        <w:t>四、</w:t>
      </w:r>
      <w:bookmarkEnd w:id="5"/>
      <w:bookmarkStart w:id="7" w:name="_Toc389065126"/>
      <w:r>
        <w:rPr>
          <w:rFonts w:hint="eastAsia" w:ascii="宋体" w:hAnsi="宋体" w:cs="Arial"/>
          <w:b/>
          <w:bCs/>
          <w:kern w:val="0"/>
          <w:sz w:val="28"/>
          <w:szCs w:val="28"/>
        </w:rPr>
        <w:t>招标文件的获取</w:t>
      </w:r>
      <w:bookmarkEnd w:id="6"/>
      <w:bookmarkEnd w:id="7"/>
    </w:p>
    <w:p w14:paraId="49615288">
      <w:pPr>
        <w:spacing w:line="460" w:lineRule="exact"/>
        <w:ind w:firstLine="482" w:firstLineChars="200"/>
        <w:rPr>
          <w:rFonts w:ascii="宋体" w:hAnsi="宋体" w:cs="宋体"/>
          <w:kern w:val="0"/>
          <w:sz w:val="24"/>
        </w:rPr>
      </w:pPr>
      <w:bookmarkStart w:id="8" w:name="_Toc389065128"/>
      <w:r>
        <w:rPr>
          <w:rFonts w:hint="eastAsia" w:ascii="宋体" w:hAnsi="宋体" w:cs="宋体"/>
          <w:b/>
          <w:bCs/>
          <w:kern w:val="0"/>
          <w:sz w:val="24"/>
        </w:rPr>
        <w:t>（电子化招投标）</w:t>
      </w:r>
      <w:r>
        <w:rPr>
          <w:rFonts w:hint="eastAsia" w:ascii="宋体" w:hAnsi="宋体" w:cs="宋体"/>
          <w:kern w:val="0"/>
          <w:sz w:val="24"/>
        </w:rPr>
        <w:t>凡有意参加投标者，可于202</w:t>
      </w:r>
      <w:r>
        <w:rPr>
          <w:rFonts w:hint="eastAsia" w:ascii="宋体" w:hAnsi="宋体" w:cs="宋体"/>
          <w:kern w:val="0"/>
          <w:sz w:val="24"/>
          <w:lang w:val="en-US" w:eastAsia="zh-CN"/>
        </w:rPr>
        <w:t>5</w:t>
      </w:r>
      <w:r>
        <w:rPr>
          <w:rFonts w:hint="eastAsia" w:ascii="宋体" w:hAnsi="宋体" w:cs="宋体"/>
          <w:kern w:val="0"/>
          <w:sz w:val="24"/>
        </w:rPr>
        <w:t>年5月</w:t>
      </w:r>
      <w:r>
        <w:rPr>
          <w:rFonts w:hint="eastAsia" w:ascii="宋体" w:hAnsi="宋体" w:cs="宋体"/>
          <w:kern w:val="0"/>
          <w:sz w:val="24"/>
          <w:lang w:val="en-US" w:eastAsia="zh-CN"/>
        </w:rPr>
        <w:t>9</w:t>
      </w:r>
      <w:r>
        <w:rPr>
          <w:rFonts w:hint="eastAsia" w:ascii="宋体" w:hAnsi="宋体" w:cs="宋体"/>
          <w:kern w:val="0"/>
          <w:sz w:val="24"/>
        </w:rPr>
        <w:t>日至202</w:t>
      </w:r>
      <w:r>
        <w:rPr>
          <w:rFonts w:hint="eastAsia" w:ascii="宋体" w:hAnsi="宋体" w:cs="宋体"/>
          <w:kern w:val="0"/>
          <w:sz w:val="24"/>
          <w:lang w:val="en-US" w:eastAsia="zh-CN"/>
        </w:rPr>
        <w:t>5</w:t>
      </w:r>
      <w:r>
        <w:rPr>
          <w:rFonts w:hint="eastAsia" w:ascii="宋体" w:hAnsi="宋体" w:cs="宋体"/>
          <w:kern w:val="0"/>
          <w:sz w:val="24"/>
        </w:rPr>
        <w:t>年5月</w:t>
      </w:r>
      <w:r>
        <w:rPr>
          <w:rFonts w:hint="eastAsia" w:ascii="宋体" w:hAnsi="宋体" w:cs="宋体"/>
          <w:kern w:val="0"/>
          <w:sz w:val="24"/>
          <w:lang w:val="en-US" w:eastAsia="zh-CN"/>
        </w:rPr>
        <w:t>16</w:t>
      </w:r>
      <w:r>
        <w:rPr>
          <w:rFonts w:hint="eastAsia" w:ascii="宋体" w:hAnsi="宋体" w:cs="宋体"/>
          <w:kern w:val="0"/>
          <w:sz w:val="24"/>
        </w:rPr>
        <w:t>日，用CA锁登陆“武进区公共资源交易平台”中“限额系统平台”，获取本项目招标文件。</w:t>
      </w:r>
    </w:p>
    <w:p w14:paraId="35A7FEE1">
      <w:pPr>
        <w:spacing w:line="460" w:lineRule="exact"/>
        <w:rPr>
          <w:rFonts w:ascii="宋体" w:hAnsi="宋体" w:cs="Arial"/>
          <w:b/>
          <w:bCs/>
          <w:kern w:val="0"/>
          <w:sz w:val="28"/>
          <w:szCs w:val="28"/>
        </w:rPr>
      </w:pPr>
    </w:p>
    <w:p w14:paraId="08E9BE8E">
      <w:pPr>
        <w:spacing w:line="460" w:lineRule="exact"/>
        <w:rPr>
          <w:rFonts w:ascii="宋体" w:hAnsi="宋体" w:cs="Arial"/>
          <w:b/>
          <w:bCs/>
          <w:kern w:val="0"/>
          <w:sz w:val="28"/>
          <w:szCs w:val="28"/>
        </w:rPr>
      </w:pPr>
      <w:r>
        <w:rPr>
          <w:rFonts w:hint="eastAsia" w:ascii="宋体" w:hAnsi="宋体" w:cs="Arial"/>
          <w:b/>
          <w:bCs/>
          <w:kern w:val="0"/>
          <w:sz w:val="28"/>
          <w:szCs w:val="28"/>
        </w:rPr>
        <w:t>五、</w:t>
      </w:r>
      <w:bookmarkEnd w:id="8"/>
      <w:bookmarkStart w:id="9" w:name="_Toc522797138"/>
      <w:r>
        <w:rPr>
          <w:rFonts w:hint="eastAsia" w:ascii="宋体" w:hAnsi="宋体" w:cs="Arial"/>
          <w:b/>
          <w:bCs/>
          <w:kern w:val="0"/>
          <w:sz w:val="28"/>
          <w:szCs w:val="28"/>
        </w:rPr>
        <w:t>公告发布</w:t>
      </w:r>
      <w:bookmarkEnd w:id="9"/>
    </w:p>
    <w:p w14:paraId="0A4005A3">
      <w:pPr>
        <w:spacing w:line="460" w:lineRule="exact"/>
        <w:ind w:firstLine="480" w:firstLineChars="200"/>
        <w:rPr>
          <w:rFonts w:ascii="宋体" w:hAnsi="宋体" w:cs="宋体"/>
          <w:kern w:val="0"/>
          <w:sz w:val="24"/>
        </w:rPr>
      </w:pPr>
      <w:r>
        <w:rPr>
          <w:rFonts w:hint="eastAsia" w:ascii="宋体" w:hAnsi="宋体" w:cs="宋体"/>
          <w:kern w:val="0"/>
          <w:sz w:val="24"/>
        </w:rPr>
        <w:t>本次招标公告在</w:t>
      </w:r>
      <w:r>
        <w:rPr>
          <w:rFonts w:hint="eastAsia" w:ascii="宋体" w:hAnsi="宋体" w:cs="宋体"/>
          <w:kern w:val="0"/>
          <w:sz w:val="24"/>
          <w:u w:val="single"/>
        </w:rPr>
        <w:t>常州市</w:t>
      </w:r>
      <w:r>
        <w:rPr>
          <w:rFonts w:ascii="宋体" w:hAnsi="宋体" w:cs="宋体"/>
          <w:kern w:val="0"/>
          <w:sz w:val="24"/>
          <w:u w:val="single"/>
        </w:rPr>
        <w:t>武进区公共资源交易平台</w:t>
      </w:r>
      <w:r>
        <w:rPr>
          <w:rFonts w:hint="eastAsia" w:ascii="宋体" w:hAnsi="宋体" w:cs="宋体"/>
          <w:kern w:val="0"/>
          <w:sz w:val="24"/>
        </w:rPr>
        <w:t>上发布。</w:t>
      </w:r>
    </w:p>
    <w:p w14:paraId="5524EC98">
      <w:pPr>
        <w:spacing w:line="460" w:lineRule="exact"/>
        <w:ind w:firstLine="480" w:firstLineChars="200"/>
        <w:rPr>
          <w:rFonts w:ascii="宋体" w:hAnsi="宋体" w:cs="宋体"/>
          <w:kern w:val="0"/>
          <w:sz w:val="24"/>
        </w:rPr>
      </w:pPr>
      <w:r>
        <w:rPr>
          <w:rFonts w:hint="eastAsia" w:ascii="宋体" w:hAnsi="宋体" w:cs="宋体"/>
          <w:kern w:val="0"/>
          <w:sz w:val="24"/>
        </w:rPr>
        <w:t>本公告发布时间为：202</w:t>
      </w:r>
      <w:r>
        <w:rPr>
          <w:rFonts w:hint="eastAsia" w:ascii="宋体" w:hAnsi="宋体" w:cs="宋体"/>
          <w:kern w:val="0"/>
          <w:sz w:val="24"/>
          <w:lang w:val="en-US" w:eastAsia="zh-CN"/>
        </w:rPr>
        <w:t>5</w:t>
      </w:r>
      <w:r>
        <w:rPr>
          <w:rFonts w:hint="eastAsia" w:ascii="宋体" w:hAnsi="宋体" w:cs="宋体"/>
          <w:kern w:val="0"/>
          <w:sz w:val="24"/>
        </w:rPr>
        <w:t>年5月</w:t>
      </w:r>
      <w:r>
        <w:rPr>
          <w:rFonts w:hint="eastAsia" w:ascii="宋体" w:hAnsi="宋体" w:cs="宋体"/>
          <w:kern w:val="0"/>
          <w:sz w:val="24"/>
          <w:lang w:val="en-US" w:eastAsia="zh-CN"/>
        </w:rPr>
        <w:t>9</w:t>
      </w:r>
      <w:r>
        <w:rPr>
          <w:rFonts w:hint="eastAsia" w:ascii="宋体" w:hAnsi="宋体" w:cs="宋体"/>
          <w:kern w:val="0"/>
          <w:sz w:val="24"/>
        </w:rPr>
        <w:t>日至202</w:t>
      </w:r>
      <w:r>
        <w:rPr>
          <w:rFonts w:hint="eastAsia" w:ascii="宋体" w:hAnsi="宋体" w:cs="宋体"/>
          <w:kern w:val="0"/>
          <w:sz w:val="24"/>
          <w:lang w:val="en-US" w:eastAsia="zh-CN"/>
        </w:rPr>
        <w:t>5</w:t>
      </w:r>
      <w:r>
        <w:rPr>
          <w:rFonts w:hint="eastAsia" w:ascii="宋体" w:hAnsi="宋体" w:cs="宋体"/>
          <w:kern w:val="0"/>
          <w:sz w:val="24"/>
        </w:rPr>
        <w:t>年5月</w:t>
      </w:r>
      <w:r>
        <w:rPr>
          <w:rFonts w:hint="eastAsia" w:ascii="宋体" w:hAnsi="宋体" w:cs="宋体"/>
          <w:kern w:val="0"/>
          <w:sz w:val="24"/>
          <w:lang w:val="en-US" w:eastAsia="zh-CN"/>
        </w:rPr>
        <w:t>16</w:t>
      </w:r>
      <w:r>
        <w:rPr>
          <w:rFonts w:hint="eastAsia" w:ascii="宋体" w:hAnsi="宋体" w:cs="宋体"/>
          <w:kern w:val="0"/>
          <w:sz w:val="24"/>
        </w:rPr>
        <w:t>日</w:t>
      </w:r>
      <w:r>
        <w:rPr>
          <w:rFonts w:hint="eastAsia" w:ascii="宋体" w:hAnsi="宋体" w:cs="宋体"/>
          <w:kern w:val="0"/>
          <w:sz w:val="24"/>
        </w:rPr>
        <w:tab/>
      </w:r>
    </w:p>
    <w:p w14:paraId="04956DC5">
      <w:pPr>
        <w:spacing w:line="460" w:lineRule="exact"/>
        <w:ind w:firstLine="480" w:firstLineChars="200"/>
        <w:rPr>
          <w:rFonts w:ascii="宋体" w:hAnsi="宋体" w:cs="宋体"/>
          <w:kern w:val="0"/>
          <w:sz w:val="24"/>
        </w:rPr>
      </w:pPr>
      <w:r>
        <w:rPr>
          <w:rFonts w:hint="eastAsia" w:ascii="宋体" w:hAnsi="宋体" w:cs="宋体"/>
          <w:kern w:val="0"/>
          <w:sz w:val="24"/>
        </w:rPr>
        <w:t>本项目资格审查办法：见附件</w:t>
      </w:r>
    </w:p>
    <w:p w14:paraId="73A0DD47">
      <w:pPr>
        <w:spacing w:line="460" w:lineRule="exact"/>
        <w:ind w:firstLine="480" w:firstLineChars="200"/>
        <w:rPr>
          <w:rFonts w:ascii="宋体" w:hAnsi="宋体" w:cs="宋体"/>
          <w:kern w:val="0"/>
          <w:sz w:val="24"/>
        </w:rPr>
      </w:pPr>
      <w:r>
        <w:rPr>
          <w:rFonts w:hint="eastAsia" w:ascii="宋体" w:hAnsi="宋体" w:cs="宋体"/>
          <w:kern w:val="0"/>
          <w:sz w:val="24"/>
        </w:rPr>
        <w:t>本项目评标细则：见附件</w:t>
      </w:r>
    </w:p>
    <w:p w14:paraId="7D55EE44">
      <w:pPr>
        <w:spacing w:line="520" w:lineRule="exact"/>
        <w:rPr>
          <w:rFonts w:ascii="宋体" w:hAnsi="宋体" w:cs="Arial"/>
          <w:b/>
          <w:bCs/>
          <w:kern w:val="0"/>
          <w:sz w:val="28"/>
          <w:szCs w:val="28"/>
        </w:rPr>
      </w:pPr>
      <w:bookmarkStart w:id="10" w:name="_Toc522797139"/>
      <w:r>
        <w:rPr>
          <w:rFonts w:hint="eastAsia" w:ascii="宋体" w:hAnsi="宋体" w:cs="Arial"/>
          <w:b/>
          <w:bCs/>
          <w:kern w:val="0"/>
          <w:sz w:val="28"/>
          <w:szCs w:val="28"/>
        </w:rPr>
        <w:t>六、联系方式</w:t>
      </w:r>
      <w:bookmarkEnd w:id="10"/>
    </w:p>
    <w:tbl>
      <w:tblPr>
        <w:tblStyle w:val="10"/>
        <w:tblW w:w="0" w:type="auto"/>
        <w:tblInd w:w="-131" w:type="dxa"/>
        <w:tblLayout w:type="fixed"/>
        <w:tblCellMar>
          <w:top w:w="0" w:type="dxa"/>
          <w:left w:w="108" w:type="dxa"/>
          <w:bottom w:w="0" w:type="dxa"/>
          <w:right w:w="108" w:type="dxa"/>
        </w:tblCellMar>
      </w:tblPr>
      <w:tblGrid>
        <w:gridCol w:w="4775"/>
        <w:gridCol w:w="4678"/>
      </w:tblGrid>
      <w:tr w14:paraId="6C4347E5">
        <w:tblPrEx>
          <w:tblCellMar>
            <w:top w:w="0" w:type="dxa"/>
            <w:left w:w="108" w:type="dxa"/>
            <w:bottom w:w="0" w:type="dxa"/>
            <w:right w:w="108" w:type="dxa"/>
          </w:tblCellMar>
        </w:tblPrEx>
        <w:trPr>
          <w:trHeight w:val="533" w:hRule="atLeast"/>
        </w:trPr>
        <w:tc>
          <w:tcPr>
            <w:tcW w:w="4775" w:type="dxa"/>
          </w:tcPr>
          <w:p w14:paraId="64A2A21C">
            <w:pPr>
              <w:widowControl/>
              <w:spacing w:line="440" w:lineRule="exact"/>
              <w:jc w:val="left"/>
              <w:rPr>
                <w:rFonts w:ascii="宋体" w:hAnsi="宋体"/>
                <w:bCs/>
                <w:sz w:val="24"/>
              </w:rPr>
            </w:pPr>
            <w:r>
              <w:rPr>
                <w:rFonts w:hint="eastAsia" w:ascii="宋体" w:hAnsi="宋体" w:cs="宋体"/>
                <w:kern w:val="0"/>
                <w:sz w:val="24"/>
              </w:rPr>
              <w:t>招标人：</w:t>
            </w:r>
            <w:r>
              <w:rPr>
                <w:rFonts w:hint="eastAsia"/>
                <w:bCs/>
                <w:sz w:val="24"/>
                <w:lang w:eastAsia="zh-CN"/>
              </w:rPr>
              <w:t>常州市武进区雪堰镇共建村股份经济合作社</w:t>
            </w:r>
            <w:r>
              <w:rPr>
                <w:rFonts w:hint="eastAsia"/>
                <w:bCs/>
                <w:sz w:val="24"/>
              </w:rPr>
              <w:t xml:space="preserve"> </w:t>
            </w:r>
          </w:p>
        </w:tc>
        <w:tc>
          <w:tcPr>
            <w:tcW w:w="4678" w:type="dxa"/>
          </w:tcPr>
          <w:p w14:paraId="4E31EC4E">
            <w:pPr>
              <w:widowControl/>
              <w:spacing w:line="440" w:lineRule="exact"/>
              <w:jc w:val="left"/>
              <w:rPr>
                <w:rFonts w:ascii="宋体" w:hAnsi="宋体" w:cs="宋体"/>
                <w:kern w:val="0"/>
                <w:sz w:val="24"/>
              </w:rPr>
            </w:pPr>
            <w:r>
              <w:rPr>
                <w:rFonts w:hint="eastAsia" w:ascii="宋体" w:hAnsi="宋体" w:cs="宋体"/>
                <w:kern w:val="0"/>
                <w:sz w:val="24"/>
              </w:rPr>
              <w:t>招标代理机构：</w:t>
            </w:r>
            <w:r>
              <w:rPr>
                <w:rFonts w:hint="eastAsia" w:ascii="宋体" w:hAnsi="宋体" w:cs="宋体"/>
                <w:kern w:val="0"/>
                <w:sz w:val="24"/>
                <w:shd w:val="clear" w:color="auto" w:fill="FFFFFF"/>
              </w:rPr>
              <w:t>常州嘉威建设项目管理有限公司</w:t>
            </w:r>
          </w:p>
        </w:tc>
      </w:tr>
      <w:tr w14:paraId="4145D717">
        <w:tblPrEx>
          <w:tblCellMar>
            <w:top w:w="0" w:type="dxa"/>
            <w:left w:w="108" w:type="dxa"/>
            <w:bottom w:w="0" w:type="dxa"/>
            <w:right w:w="108" w:type="dxa"/>
          </w:tblCellMar>
        </w:tblPrEx>
        <w:trPr>
          <w:trHeight w:val="428" w:hRule="atLeast"/>
        </w:trPr>
        <w:tc>
          <w:tcPr>
            <w:tcW w:w="4775" w:type="dxa"/>
          </w:tcPr>
          <w:p w14:paraId="6C2A1B0B">
            <w:pPr>
              <w:widowControl/>
              <w:spacing w:line="440" w:lineRule="exact"/>
              <w:jc w:val="left"/>
              <w:rPr>
                <w:rFonts w:ascii="宋体" w:hAnsi="宋体" w:cs="宋体"/>
                <w:kern w:val="0"/>
                <w:sz w:val="24"/>
              </w:rPr>
            </w:pPr>
            <w:r>
              <w:rPr>
                <w:rFonts w:hint="eastAsia" w:ascii="宋体" w:hAnsi="宋体" w:cs="宋体"/>
                <w:kern w:val="0"/>
                <w:sz w:val="24"/>
              </w:rPr>
              <w:t>地  址：</w:t>
            </w:r>
            <w:r>
              <w:rPr>
                <w:rFonts w:hint="eastAsia"/>
                <w:bCs/>
                <w:sz w:val="24"/>
              </w:rPr>
              <w:t>常州市武进区雪堰镇</w:t>
            </w:r>
          </w:p>
        </w:tc>
        <w:tc>
          <w:tcPr>
            <w:tcW w:w="4678" w:type="dxa"/>
          </w:tcPr>
          <w:p w14:paraId="265C62C5">
            <w:pPr>
              <w:widowControl/>
              <w:spacing w:line="440" w:lineRule="exact"/>
              <w:jc w:val="left"/>
              <w:rPr>
                <w:rFonts w:ascii="宋体" w:hAnsi="宋体" w:cs="宋体"/>
                <w:kern w:val="0"/>
                <w:sz w:val="24"/>
              </w:rPr>
            </w:pPr>
            <w:r>
              <w:rPr>
                <w:rFonts w:hint="eastAsia" w:ascii="宋体" w:hAnsi="宋体" w:cs="宋体"/>
                <w:kern w:val="0"/>
                <w:sz w:val="24"/>
              </w:rPr>
              <w:t>地  址：常州市钟楼区西河沿51号创客大厦4楼</w:t>
            </w:r>
          </w:p>
        </w:tc>
      </w:tr>
      <w:tr w14:paraId="5194DDC3">
        <w:tblPrEx>
          <w:tblCellMar>
            <w:top w:w="0" w:type="dxa"/>
            <w:left w:w="108" w:type="dxa"/>
            <w:bottom w:w="0" w:type="dxa"/>
            <w:right w:w="108" w:type="dxa"/>
          </w:tblCellMar>
        </w:tblPrEx>
        <w:trPr>
          <w:trHeight w:val="422" w:hRule="atLeast"/>
        </w:trPr>
        <w:tc>
          <w:tcPr>
            <w:tcW w:w="4775" w:type="dxa"/>
          </w:tcPr>
          <w:p w14:paraId="2F5957B0">
            <w:pPr>
              <w:widowControl/>
              <w:spacing w:line="440" w:lineRule="exact"/>
              <w:jc w:val="left"/>
              <w:rPr>
                <w:rFonts w:ascii="宋体" w:hAnsi="宋体" w:cs="宋体"/>
                <w:kern w:val="0"/>
                <w:sz w:val="24"/>
              </w:rPr>
            </w:pPr>
            <w:r>
              <w:rPr>
                <w:rFonts w:hint="eastAsia" w:ascii="宋体" w:hAnsi="宋体" w:cs="宋体"/>
                <w:kern w:val="0"/>
                <w:sz w:val="24"/>
              </w:rPr>
              <w:t>联系人： 王工</w:t>
            </w:r>
          </w:p>
        </w:tc>
        <w:tc>
          <w:tcPr>
            <w:tcW w:w="4678" w:type="dxa"/>
          </w:tcPr>
          <w:p w14:paraId="1185B59C">
            <w:pPr>
              <w:widowControl/>
              <w:spacing w:line="440" w:lineRule="exact"/>
              <w:jc w:val="left"/>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shd w:val="clear" w:color="auto" w:fill="FFFFFF"/>
              </w:rPr>
              <w:t>魏工</w:t>
            </w:r>
          </w:p>
        </w:tc>
      </w:tr>
      <w:tr w14:paraId="26351CAA">
        <w:tblPrEx>
          <w:tblCellMar>
            <w:top w:w="0" w:type="dxa"/>
            <w:left w:w="108" w:type="dxa"/>
            <w:bottom w:w="0" w:type="dxa"/>
            <w:right w:w="108" w:type="dxa"/>
          </w:tblCellMar>
        </w:tblPrEx>
        <w:trPr>
          <w:trHeight w:val="369" w:hRule="atLeast"/>
        </w:trPr>
        <w:tc>
          <w:tcPr>
            <w:tcW w:w="4775" w:type="dxa"/>
          </w:tcPr>
          <w:p w14:paraId="570C759A">
            <w:pPr>
              <w:widowControl/>
              <w:spacing w:line="440" w:lineRule="exact"/>
              <w:jc w:val="left"/>
              <w:rPr>
                <w:rFonts w:ascii="宋体" w:hAnsi="宋体" w:cs="宋体"/>
                <w:kern w:val="0"/>
                <w:sz w:val="24"/>
              </w:rPr>
            </w:pPr>
            <w:r>
              <w:rPr>
                <w:rFonts w:hint="eastAsia" w:ascii="宋体" w:hAnsi="宋体" w:cs="宋体"/>
                <w:kern w:val="0"/>
                <w:sz w:val="24"/>
              </w:rPr>
              <w:t>电  话：</w:t>
            </w:r>
            <w:r>
              <w:rPr>
                <w:rFonts w:ascii="宋体" w:hAnsi="宋体" w:cs="宋体"/>
                <w:kern w:val="0"/>
                <w:sz w:val="24"/>
                <w:shd w:val="clear" w:color="auto" w:fill="FFFFFF"/>
              </w:rPr>
              <w:t>13776866728</w:t>
            </w:r>
          </w:p>
        </w:tc>
        <w:tc>
          <w:tcPr>
            <w:tcW w:w="4678" w:type="dxa"/>
          </w:tcPr>
          <w:p w14:paraId="14088724">
            <w:pPr>
              <w:widowControl/>
              <w:spacing w:line="440" w:lineRule="exact"/>
              <w:jc w:val="left"/>
              <w:rPr>
                <w:rFonts w:ascii="宋体" w:hAnsi="宋体" w:cs="宋体"/>
                <w:kern w:val="0"/>
                <w:sz w:val="24"/>
              </w:rPr>
            </w:pPr>
            <w:r>
              <w:rPr>
                <w:rFonts w:hint="eastAsia" w:ascii="宋体" w:hAnsi="宋体" w:cs="宋体"/>
                <w:kern w:val="0"/>
                <w:sz w:val="24"/>
              </w:rPr>
              <w:t>电  话：18068533970</w:t>
            </w:r>
          </w:p>
        </w:tc>
      </w:tr>
    </w:tbl>
    <w:p w14:paraId="5E995C27">
      <w:pPr>
        <w:spacing w:line="520" w:lineRule="exact"/>
        <w:jc w:val="left"/>
        <w:rPr>
          <w:rFonts w:ascii="宋体" w:hAnsi="宋体" w:cs="Arial"/>
          <w:b/>
          <w:bCs/>
          <w:kern w:val="0"/>
          <w:sz w:val="28"/>
          <w:szCs w:val="28"/>
        </w:rPr>
      </w:pPr>
      <w:r>
        <w:rPr>
          <w:rFonts w:hint="eastAsia" w:ascii="宋体" w:hAnsi="宋体" w:cs="宋体"/>
          <w:kern w:val="0"/>
          <w:sz w:val="24"/>
        </w:rPr>
        <w:t xml:space="preserve"> 备注：</w:t>
      </w:r>
    </w:p>
    <w:p w14:paraId="3C713F6D">
      <w:pPr>
        <w:spacing w:line="520" w:lineRule="exact"/>
        <w:ind w:firstLine="480" w:firstLineChars="200"/>
        <w:rPr>
          <w:rFonts w:ascii="宋体" w:hAnsi="宋体" w:cs="宋体"/>
          <w:kern w:val="0"/>
          <w:sz w:val="24"/>
        </w:rPr>
      </w:pPr>
      <w:r>
        <w:rPr>
          <w:rFonts w:hint="eastAsia" w:ascii="宋体" w:hAnsi="宋体" w:cs="宋体"/>
          <w:kern w:val="0"/>
          <w:sz w:val="24"/>
        </w:rPr>
        <w:t>1、本项目采用电子化招投标，投标单位第一次参加限额以下项目网上投标，请您先在武进区公共资源交易平台中“限额系统平台”栏目登陆并激活绑定CA锁，方可进行网上投标。具体操作请按照武进区公共资源交易平台“资料下载” 栏目中的“投标人业务操作手册”要求办理。</w:t>
      </w:r>
    </w:p>
    <w:p w14:paraId="5F9B0AB8">
      <w:pPr>
        <w:spacing w:line="520" w:lineRule="exact"/>
        <w:ind w:firstLine="480" w:firstLineChars="200"/>
        <w:rPr>
          <w:rFonts w:ascii="宋体" w:hAnsi="宋体" w:cs="宋体"/>
          <w:kern w:val="0"/>
          <w:sz w:val="24"/>
        </w:rPr>
      </w:pPr>
      <w:r>
        <w:rPr>
          <w:rFonts w:hint="eastAsia" w:ascii="宋体" w:hAnsi="宋体" w:cs="宋体"/>
          <w:kern w:val="0"/>
          <w:sz w:val="24"/>
        </w:rPr>
        <w:t>2、潜在投标人可从武进区公共资源交易平台或登录限额系统平台了解本次招投标的“公告公示信息发布、招标文件、招标文件答疑澄清、招标控制价发布及答疑澄清”等相关信息，因未能及时了解相关信息所引起的投标失误责任由投标人承担。</w:t>
      </w:r>
    </w:p>
    <w:p w14:paraId="59F711AE">
      <w:pPr>
        <w:spacing w:line="360" w:lineRule="auto"/>
        <w:ind w:firstLine="482" w:firstLineChars="200"/>
        <w:jc w:val="left"/>
        <w:rPr>
          <w:rFonts w:ascii="宋体" w:hAnsi="宋体" w:cs="宋体"/>
          <w:b/>
          <w:bCs/>
          <w:sz w:val="24"/>
        </w:rPr>
      </w:pPr>
      <w:r>
        <w:rPr>
          <w:rFonts w:hint="eastAsia" w:ascii="宋体" w:hAnsi="宋体" w:cs="宋体"/>
          <w:b/>
          <w:bCs/>
          <w:sz w:val="24"/>
        </w:rPr>
        <w:t xml:space="preserve"> 3、本项目为“不见面”开评标，“不见面”开评标时各投标人无需到开评标现场，各投标人可在线观看开标及抽取系数过程也可至常州市武进区雪堰镇公共资源交易站开标现场观看开标及抽取系数过程，各投标人必须于投标截止时间前使用不见面开标系统登录并签到。本项目开评标全过程在限额平台不见面开标系统操作，请各投标单位相关人员在开标过程中不要随意离开网上开标大厅，如因离开网上开标大厅错失信息造成不良后果责任自负。</w:t>
      </w:r>
    </w:p>
    <w:p w14:paraId="766E1C12">
      <w:pPr>
        <w:spacing w:line="360" w:lineRule="auto"/>
        <w:ind w:firstLine="482" w:firstLineChars="200"/>
        <w:jc w:val="left"/>
        <w:rPr>
          <w:rFonts w:ascii="宋体" w:hAnsi="宋体" w:cs="宋体"/>
          <w:b/>
          <w:bCs/>
          <w:sz w:val="24"/>
        </w:rPr>
      </w:pPr>
      <w:r>
        <w:rPr>
          <w:rFonts w:hint="eastAsia" w:ascii="宋体" w:hAnsi="宋体" w:cs="宋体"/>
          <w:b/>
          <w:bCs/>
          <w:sz w:val="24"/>
        </w:rPr>
        <w:t>4、为便于不见面开评标过程中招标人、招标代理能与各投标单位及时沟通联系，各投标单位在登陆“不见面开标系统”请及时签到，签到时须填写投标单位名称、委托人姓名及联系方式，若因投标单位未签到造成招标人、招标代理无法与投标单位联系，错失评标过程答疑澄清的，所引起的后果由投标单位自行负责。</w:t>
      </w:r>
    </w:p>
    <w:p w14:paraId="7937D2E6">
      <w:pPr>
        <w:spacing w:line="360" w:lineRule="auto"/>
        <w:ind w:firstLine="482" w:firstLineChars="200"/>
        <w:jc w:val="left"/>
        <w:rPr>
          <w:rFonts w:ascii="宋体" w:hAnsi="宋体" w:cs="宋体"/>
          <w:b/>
          <w:bCs/>
          <w:sz w:val="24"/>
        </w:rPr>
      </w:pPr>
      <w:r>
        <w:rPr>
          <w:rFonts w:hint="eastAsia" w:ascii="宋体" w:hAnsi="宋体" w:cs="宋体"/>
          <w:b/>
          <w:bCs/>
          <w:sz w:val="24"/>
        </w:rPr>
        <w:t>5、登录限额开标大厅系统</w:t>
      </w:r>
    </w:p>
    <w:p w14:paraId="6DA2C534">
      <w:pPr>
        <w:spacing w:line="360" w:lineRule="auto"/>
        <w:jc w:val="left"/>
        <w:rPr>
          <w:rFonts w:ascii="宋体" w:hAnsi="宋体" w:cs="宋体"/>
          <w:b/>
          <w:bCs/>
          <w:sz w:val="24"/>
        </w:rPr>
      </w:pPr>
      <w:r>
        <w:rPr>
          <w:rFonts w:hint="eastAsia" w:ascii="宋体" w:hAnsi="宋体" w:cs="宋体"/>
          <w:b/>
          <w:bCs/>
          <w:sz w:val="24"/>
        </w:rPr>
        <w:t>（http://ggzyjy.wj.gov.cn/BidOpening/bidopeninghallaction/hall/login）。为保障各投标单位投标权益，请各投标单位在投标截止时间前，提前登陆网址安装调试好计算机系统环境，确保登陆使用正常，因未能及时解密等系统问题所引起的投标失误责任自负。投标文件递交截止时间后，招标代理人宣布开标并允许解密后，投标人20分钟内完成解密，否则视为该投标人自动放弃该项目的投标，其投标文件招标人不予受理。</w:t>
      </w:r>
    </w:p>
    <w:bookmarkEnd w:id="2"/>
    <w:p w14:paraId="18743B47">
      <w:pPr>
        <w:spacing w:line="520" w:lineRule="exact"/>
        <w:ind w:firstLine="480" w:firstLineChars="200"/>
        <w:rPr>
          <w:rFonts w:ascii="宋体" w:hAnsi="宋体" w:cs="宋体"/>
          <w:kern w:val="0"/>
          <w:sz w:val="24"/>
        </w:rPr>
      </w:pPr>
    </w:p>
    <w:p w14:paraId="3E12CF1C">
      <w:pPr>
        <w:spacing w:line="520" w:lineRule="exact"/>
        <w:ind w:firstLine="480" w:firstLineChars="200"/>
        <w:rPr>
          <w:rFonts w:ascii="宋体" w:hAnsi="宋体" w:cs="宋体"/>
          <w:kern w:val="0"/>
          <w:sz w:val="24"/>
        </w:rPr>
      </w:pPr>
    </w:p>
    <w:p w14:paraId="72A0477A">
      <w:pPr>
        <w:spacing w:line="520" w:lineRule="exact"/>
        <w:ind w:firstLine="480" w:firstLineChars="200"/>
        <w:rPr>
          <w:rFonts w:ascii="宋体" w:hAnsi="宋体" w:cs="宋体"/>
          <w:kern w:val="0"/>
          <w:sz w:val="24"/>
        </w:rPr>
      </w:pPr>
    </w:p>
    <w:p w14:paraId="09E2F927">
      <w:pPr>
        <w:spacing w:line="440" w:lineRule="exact"/>
        <w:rPr>
          <w:rFonts w:ascii="宋体" w:hAnsi="宋体"/>
          <w:b/>
          <w:sz w:val="28"/>
          <w:szCs w:val="28"/>
        </w:rPr>
      </w:pPr>
      <w:r>
        <w:rPr>
          <w:b/>
          <w:sz w:val="44"/>
          <w:szCs w:val="44"/>
        </w:rPr>
        <w:br w:type="page"/>
      </w:r>
      <w:r>
        <w:rPr>
          <w:rFonts w:hint="eastAsia"/>
          <w:b/>
          <w:sz w:val="28"/>
          <w:szCs w:val="28"/>
        </w:rPr>
        <w:t>附件一：</w:t>
      </w:r>
    </w:p>
    <w:p w14:paraId="637CFAF3">
      <w:pPr>
        <w:spacing w:before="156" w:beforeLines="50" w:after="312" w:afterLines="100" w:line="440" w:lineRule="exact"/>
        <w:ind w:firstLine="321" w:firstLineChars="100"/>
        <w:jc w:val="center"/>
        <w:outlineLvl w:val="0"/>
        <w:rPr>
          <w:rFonts w:ascii="黑体" w:hAnsi="黑体" w:eastAsia="黑体" w:cs="黑体"/>
          <w:b/>
          <w:kern w:val="0"/>
          <w:sz w:val="32"/>
          <w:szCs w:val="32"/>
        </w:rPr>
      </w:pPr>
      <w:r>
        <w:rPr>
          <w:rFonts w:hint="eastAsia" w:ascii="黑体" w:hAnsi="黑体" w:eastAsia="黑体" w:cs="黑体"/>
          <w:b/>
          <w:kern w:val="0"/>
          <w:sz w:val="32"/>
          <w:szCs w:val="32"/>
        </w:rPr>
        <w:t>资格审查办法</w:t>
      </w:r>
    </w:p>
    <w:p w14:paraId="4CB41571">
      <w:pPr>
        <w:spacing w:line="450" w:lineRule="exact"/>
        <w:ind w:firstLine="480" w:firstLineChars="200"/>
        <w:outlineLvl w:val="1"/>
        <w:rPr>
          <w:rFonts w:ascii="宋体" w:hAnsi="宋体"/>
          <w:sz w:val="24"/>
        </w:rPr>
      </w:pPr>
      <w:r>
        <w:rPr>
          <w:rFonts w:hint="eastAsia" w:ascii="宋体" w:hAnsi="宋体"/>
          <w:sz w:val="24"/>
        </w:rPr>
        <w:t>一、本工程采用</w:t>
      </w:r>
      <w:r>
        <w:rPr>
          <w:rFonts w:hint="eastAsia" w:ascii="宋体" w:hAnsi="宋体"/>
          <w:b/>
          <w:sz w:val="24"/>
          <w:u w:val="single"/>
        </w:rPr>
        <w:t>资格后审</w:t>
      </w:r>
      <w:r>
        <w:rPr>
          <w:rFonts w:hint="eastAsia" w:ascii="宋体" w:hAnsi="宋体"/>
          <w:sz w:val="24"/>
        </w:rPr>
        <w:t>对投标人进行资格审查。</w:t>
      </w:r>
    </w:p>
    <w:p w14:paraId="33A76FBC">
      <w:pPr>
        <w:spacing w:line="450" w:lineRule="exact"/>
        <w:ind w:firstLine="480" w:firstLineChars="200"/>
        <w:outlineLvl w:val="1"/>
        <w:rPr>
          <w:rFonts w:ascii="宋体" w:hAnsi="宋体"/>
          <w:sz w:val="24"/>
        </w:rPr>
      </w:pPr>
      <w:r>
        <w:rPr>
          <w:rFonts w:hint="eastAsia" w:ascii="宋体" w:hAnsi="宋体"/>
          <w:sz w:val="24"/>
        </w:rPr>
        <w:t>二、本工程资格审查合格条件：</w:t>
      </w:r>
    </w:p>
    <w:p w14:paraId="3976576A">
      <w:pPr>
        <w:pStyle w:val="33"/>
        <w:spacing w:line="450" w:lineRule="exact"/>
        <w:ind w:firstLine="482" w:firstLineChars="200"/>
        <w:rPr>
          <w:rFonts w:ascii="宋体" w:hAnsi="宋体"/>
          <w:b/>
          <w:bCs/>
          <w:sz w:val="24"/>
        </w:rPr>
      </w:pPr>
      <w:r>
        <w:rPr>
          <w:rFonts w:hint="eastAsia" w:ascii="宋体" w:hAnsi="宋体"/>
          <w:b/>
          <w:bCs/>
          <w:sz w:val="24"/>
        </w:rPr>
        <w:t>（一）投标人资格审查合格条件：</w:t>
      </w:r>
    </w:p>
    <w:p w14:paraId="0C04485D">
      <w:pPr>
        <w:pStyle w:val="33"/>
        <w:spacing w:line="450" w:lineRule="exact"/>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14:paraId="1B58DCDF">
      <w:pPr>
        <w:pStyle w:val="33"/>
        <w:spacing w:line="450" w:lineRule="exact"/>
        <w:ind w:firstLine="720" w:firstLineChars="300"/>
        <w:rPr>
          <w:rFonts w:ascii="宋体" w:hAnsi="宋体"/>
          <w:sz w:val="24"/>
        </w:rPr>
      </w:pPr>
      <w:r>
        <w:rPr>
          <w:rFonts w:hint="eastAsia" w:ascii="宋体" w:hAnsi="宋体"/>
          <w:sz w:val="24"/>
        </w:rPr>
        <w:t>2.企业的资质类别、等级和项目负责人注册专业、资格等级符合国家有关规定；</w:t>
      </w:r>
    </w:p>
    <w:p w14:paraId="3B1E1C9F">
      <w:pPr>
        <w:pStyle w:val="33"/>
        <w:spacing w:line="450" w:lineRule="exact"/>
        <w:ind w:firstLine="720" w:firstLineChars="300"/>
        <w:rPr>
          <w:rFonts w:ascii="宋体" w:hAnsi="宋体"/>
          <w:sz w:val="24"/>
        </w:rPr>
      </w:pPr>
      <w:r>
        <w:rPr>
          <w:rFonts w:hint="eastAsia" w:ascii="宋体" w:hAnsi="宋体"/>
          <w:sz w:val="24"/>
        </w:rPr>
        <w:t>3.</w:t>
      </w:r>
      <w:r>
        <w:rPr>
          <w:rFonts w:ascii="宋体" w:hAnsi="宋体"/>
          <w:sz w:val="24"/>
        </w:rPr>
        <w:t>以联合体形式投标的，联合体的资格（资质）条件必须符合</w:t>
      </w:r>
      <w:r>
        <w:rPr>
          <w:rFonts w:hint="eastAsia" w:ascii="宋体" w:hAnsi="宋体"/>
          <w:sz w:val="24"/>
        </w:rPr>
        <w:t>资格审查文件或招标文件</w:t>
      </w:r>
      <w:r>
        <w:rPr>
          <w:rFonts w:ascii="宋体" w:hAnsi="宋体"/>
          <w:sz w:val="24"/>
        </w:rPr>
        <w:t>要求，并附有共同投标协议</w:t>
      </w:r>
      <w:r>
        <w:rPr>
          <w:rFonts w:hint="eastAsia" w:ascii="宋体" w:hAnsi="宋体"/>
          <w:sz w:val="24"/>
        </w:rPr>
        <w:t>；</w:t>
      </w:r>
    </w:p>
    <w:p w14:paraId="0D3CCFCA">
      <w:pPr>
        <w:pStyle w:val="33"/>
        <w:spacing w:line="450" w:lineRule="exact"/>
        <w:ind w:firstLine="720" w:firstLineChars="300"/>
        <w:rPr>
          <w:rFonts w:ascii="宋体" w:hAnsi="宋体"/>
          <w:sz w:val="24"/>
        </w:rPr>
      </w:pPr>
      <w:r>
        <w:rPr>
          <w:rFonts w:hint="eastAsia" w:ascii="宋体" w:hAnsi="宋体"/>
          <w:sz w:val="24"/>
        </w:rPr>
        <w:t>4.企业具备安全生产条件，并取得安全生产许可证（相关规定不作要求的除外）；</w:t>
      </w:r>
    </w:p>
    <w:p w14:paraId="70FC2B8E">
      <w:pPr>
        <w:pStyle w:val="33"/>
        <w:spacing w:line="450" w:lineRule="exact"/>
        <w:ind w:firstLine="720" w:firstLineChars="300"/>
        <w:rPr>
          <w:rFonts w:ascii="宋体" w:hAnsi="宋体"/>
          <w:sz w:val="24"/>
        </w:rPr>
      </w:pPr>
      <w:r>
        <w:rPr>
          <w:rFonts w:hint="eastAsia" w:ascii="宋体" w:hAnsi="宋体"/>
          <w:sz w:val="24"/>
        </w:rPr>
        <w:t>5.投标文件中的资格审查资料没有失真或者弄虚作假；</w:t>
      </w:r>
    </w:p>
    <w:p w14:paraId="151FE91D">
      <w:pPr>
        <w:pStyle w:val="33"/>
        <w:spacing w:line="450" w:lineRule="exact"/>
        <w:ind w:firstLine="720" w:firstLineChars="300"/>
        <w:rPr>
          <w:rFonts w:ascii="宋体" w:hAnsi="宋体"/>
          <w:sz w:val="24"/>
        </w:rPr>
      </w:pPr>
      <w:r>
        <w:rPr>
          <w:rFonts w:hint="eastAsia" w:ascii="宋体" w:hAnsi="宋体"/>
          <w:sz w:val="24"/>
        </w:rPr>
        <w:t>6.投标人不得存在下列情形之一：</w:t>
      </w:r>
    </w:p>
    <w:p w14:paraId="043EC133">
      <w:pPr>
        <w:pStyle w:val="33"/>
        <w:spacing w:line="450" w:lineRule="exact"/>
        <w:ind w:firstLine="720" w:firstLineChars="300"/>
        <w:rPr>
          <w:rFonts w:ascii="宋体" w:hAnsi="宋体"/>
          <w:sz w:val="24"/>
        </w:rPr>
      </w:pPr>
      <w:r>
        <w:rPr>
          <w:rFonts w:hint="eastAsia" w:ascii="宋体" w:hAnsi="宋体"/>
          <w:sz w:val="24"/>
        </w:rPr>
        <w:t>（1）与招标人存在利害关系可能影响招标公正性的；</w:t>
      </w:r>
    </w:p>
    <w:p w14:paraId="768675D3">
      <w:pPr>
        <w:pStyle w:val="33"/>
        <w:spacing w:line="450" w:lineRule="exact"/>
        <w:ind w:firstLine="720" w:firstLineChars="300"/>
        <w:rPr>
          <w:rFonts w:ascii="宋体" w:hAnsi="宋体"/>
          <w:sz w:val="24"/>
        </w:rPr>
      </w:pPr>
      <w:r>
        <w:rPr>
          <w:rFonts w:hint="eastAsia" w:ascii="宋体" w:hAnsi="宋体"/>
          <w:sz w:val="24"/>
        </w:rPr>
        <w:t>（2）单位负责人为同一人或者存在控股、管理关系的不同单位；</w:t>
      </w:r>
    </w:p>
    <w:p w14:paraId="1F63179D">
      <w:pPr>
        <w:pStyle w:val="33"/>
        <w:spacing w:line="450" w:lineRule="exact"/>
        <w:ind w:firstLine="720" w:firstLineChars="300"/>
        <w:rPr>
          <w:rFonts w:ascii="宋体" w:hAnsi="宋体"/>
          <w:sz w:val="24"/>
        </w:rPr>
      </w:pPr>
      <w:r>
        <w:rPr>
          <w:rFonts w:hint="eastAsia" w:ascii="宋体" w:hAnsi="宋体"/>
          <w:sz w:val="24"/>
        </w:rPr>
        <w:t>（3）处于被责令停业、财产被接管、冻结和破产状态，以及投标资格被取消或者被暂停且在暂停期内；</w:t>
      </w:r>
    </w:p>
    <w:p w14:paraId="378DB488">
      <w:pPr>
        <w:pStyle w:val="33"/>
        <w:spacing w:line="450" w:lineRule="exact"/>
        <w:ind w:firstLine="720" w:firstLineChars="300"/>
        <w:rPr>
          <w:rFonts w:ascii="宋体" w:hAnsi="宋体"/>
          <w:sz w:val="24"/>
        </w:rPr>
      </w:pPr>
      <w:r>
        <w:rPr>
          <w:rFonts w:hint="eastAsia" w:ascii="宋体" w:hAnsi="宋体"/>
          <w:sz w:val="24"/>
        </w:rPr>
        <w:t>（4）因拖欠工人工资或者因发生质量安全事故被有关部门限制在招标项目所在地承接工程；</w:t>
      </w:r>
    </w:p>
    <w:p w14:paraId="52539EB8">
      <w:pPr>
        <w:pStyle w:val="33"/>
        <w:spacing w:line="450" w:lineRule="exact"/>
        <w:ind w:firstLine="720" w:firstLineChars="300"/>
        <w:rPr>
          <w:rFonts w:ascii="宋体" w:hAnsi="宋体"/>
          <w:sz w:val="24"/>
        </w:rPr>
      </w:pPr>
      <w:r>
        <w:rPr>
          <w:rFonts w:hint="eastAsia" w:ascii="宋体" w:hAnsi="宋体"/>
          <w:sz w:val="24"/>
        </w:rPr>
        <w:t>（5）投标人近3年内有行贿犯罪行为且被记录，或者法定代表人有行贿犯罪记录且自记录之日起未超过5年的。</w:t>
      </w:r>
    </w:p>
    <w:p w14:paraId="6CFCE676">
      <w:pPr>
        <w:pStyle w:val="33"/>
        <w:spacing w:line="450" w:lineRule="exact"/>
        <w:ind w:firstLine="720" w:firstLineChars="300"/>
        <w:rPr>
          <w:rFonts w:ascii="宋体" w:hAnsi="宋体"/>
          <w:sz w:val="24"/>
        </w:rPr>
      </w:pPr>
      <w:r>
        <w:rPr>
          <w:rFonts w:hint="eastAsia" w:ascii="宋体" w:hAnsi="宋体"/>
          <w:sz w:val="24"/>
        </w:rPr>
        <w:t>7.投标人在招投标活动中存在失信行为在“江苏省建设工程招标网”“武进区公共资源交易平台”等媒介上公示且在公示期限内的，本项目的招标人拒绝其投标。</w:t>
      </w:r>
    </w:p>
    <w:p w14:paraId="3D22331B">
      <w:pPr>
        <w:pStyle w:val="33"/>
        <w:spacing w:line="450" w:lineRule="exact"/>
        <w:ind w:firstLine="482" w:firstLineChars="200"/>
        <w:rPr>
          <w:rFonts w:ascii="宋体" w:hAnsi="宋体"/>
          <w:b/>
          <w:bCs/>
          <w:sz w:val="24"/>
        </w:rPr>
      </w:pPr>
      <w:r>
        <w:rPr>
          <w:rFonts w:hint="eastAsia" w:ascii="宋体" w:hAnsi="宋体"/>
          <w:b/>
          <w:bCs/>
          <w:sz w:val="24"/>
        </w:rPr>
        <w:t>（二）</w:t>
      </w:r>
      <w:r>
        <w:rPr>
          <w:rFonts w:ascii="宋体" w:hAnsi="宋体"/>
          <w:b/>
          <w:bCs/>
          <w:sz w:val="24"/>
        </w:rPr>
        <w:t>项目负责人</w:t>
      </w:r>
      <w:r>
        <w:rPr>
          <w:rFonts w:hint="eastAsia" w:ascii="宋体" w:hAnsi="宋体"/>
          <w:b/>
          <w:bCs/>
          <w:sz w:val="24"/>
        </w:rPr>
        <w:t>资格审查合格</w:t>
      </w:r>
      <w:r>
        <w:rPr>
          <w:rFonts w:ascii="宋体" w:hAnsi="宋体"/>
          <w:b/>
          <w:bCs/>
          <w:sz w:val="24"/>
        </w:rPr>
        <w:t>条件：</w:t>
      </w:r>
    </w:p>
    <w:p w14:paraId="640F5E8F">
      <w:pPr>
        <w:pStyle w:val="33"/>
        <w:spacing w:line="450" w:lineRule="exact"/>
        <w:ind w:firstLine="480" w:firstLineChars="200"/>
        <w:rPr>
          <w:rFonts w:ascii="宋体" w:hAnsi="宋体"/>
          <w:sz w:val="24"/>
        </w:rPr>
      </w:pPr>
      <w:r>
        <w:rPr>
          <w:rFonts w:ascii="宋体" w:hAnsi="宋体"/>
          <w:sz w:val="24"/>
        </w:rPr>
        <w:t>1.项目负责人不得同时在两个或者两个以上单位受聘或者执业</w:t>
      </w:r>
      <w:r>
        <w:rPr>
          <w:rFonts w:hint="eastAsia" w:ascii="宋体" w:hAnsi="宋体"/>
          <w:sz w:val="24"/>
        </w:rPr>
        <w:t>：</w:t>
      </w:r>
    </w:p>
    <w:p w14:paraId="3CAB864A">
      <w:pPr>
        <w:pStyle w:val="33"/>
        <w:spacing w:line="450" w:lineRule="exact"/>
        <w:ind w:firstLine="480" w:firstLineChars="200"/>
        <w:rPr>
          <w:rFonts w:ascii="宋体" w:hAnsi="宋体"/>
          <w:sz w:val="24"/>
        </w:rPr>
      </w:pPr>
      <w:r>
        <w:rPr>
          <w:rFonts w:hint="eastAsia" w:ascii="宋体" w:hAnsi="宋体"/>
          <w:sz w:val="24"/>
        </w:rPr>
        <w:t>①同时在两个及以上单位签订劳动合同或交纳社会保险；</w:t>
      </w:r>
    </w:p>
    <w:p w14:paraId="1B4BA5C5">
      <w:pPr>
        <w:pStyle w:val="33"/>
        <w:spacing w:line="450" w:lineRule="exact"/>
        <w:ind w:firstLine="480" w:firstLineChars="200"/>
        <w:rPr>
          <w:rFonts w:ascii="宋体" w:hAnsi="宋体"/>
          <w:sz w:val="24"/>
        </w:rPr>
      </w:pPr>
      <w:r>
        <w:rPr>
          <w:rFonts w:hint="eastAsia" w:ascii="宋体" w:hAnsi="宋体"/>
          <w:sz w:val="24"/>
        </w:rPr>
        <w:t>②在注册单位执业期间，同时在其他企业担任法定代表人；</w:t>
      </w:r>
    </w:p>
    <w:p w14:paraId="402324B9">
      <w:pPr>
        <w:pStyle w:val="33"/>
        <w:spacing w:line="450" w:lineRule="exact"/>
        <w:ind w:firstLine="480" w:firstLineChars="200"/>
        <w:rPr>
          <w:rFonts w:ascii="宋体" w:hAnsi="宋体"/>
          <w:sz w:val="24"/>
        </w:rPr>
      </w:pPr>
      <w:r>
        <w:rPr>
          <w:rFonts w:hint="eastAsia" w:ascii="宋体" w:hAnsi="宋体"/>
          <w:sz w:val="24"/>
        </w:rPr>
        <w:t>③将本人执（职）业资格证书同时注册在两个及以上单位。</w:t>
      </w:r>
    </w:p>
    <w:p w14:paraId="1F44A2DA">
      <w:pPr>
        <w:pStyle w:val="33"/>
        <w:spacing w:line="450" w:lineRule="exact"/>
        <w:ind w:firstLine="480" w:firstLineChars="200"/>
        <w:rPr>
          <w:rFonts w:ascii="宋体" w:hAnsi="宋体"/>
          <w:sz w:val="24"/>
        </w:rPr>
      </w:pPr>
      <w:r>
        <w:rPr>
          <w:rFonts w:ascii="宋体" w:hAnsi="宋体"/>
          <w:sz w:val="24"/>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27285046">
      <w:pPr>
        <w:pStyle w:val="33"/>
        <w:spacing w:line="450" w:lineRule="exact"/>
        <w:ind w:firstLine="480" w:firstLineChars="200"/>
        <w:rPr>
          <w:rFonts w:ascii="宋体" w:hAnsi="宋体"/>
          <w:sz w:val="24"/>
        </w:rPr>
      </w:pPr>
      <w:r>
        <w:rPr>
          <w:rFonts w:ascii="宋体" w:hAnsi="宋体"/>
          <w:sz w:val="24"/>
        </w:rPr>
        <w:t>3.</w:t>
      </w:r>
      <w:r>
        <w:rPr>
          <w:rFonts w:hint="eastAsia" w:ascii="宋体" w:hAnsi="宋体"/>
          <w:sz w:val="24"/>
        </w:rPr>
        <w:t>项目负责人无在建工程指项目负责人不得同时在其他建设工程项目中担任关键岗位人员、不在本项目兼任本项目的其它岗位。</w:t>
      </w:r>
    </w:p>
    <w:p w14:paraId="509C676B">
      <w:pPr>
        <w:pStyle w:val="33"/>
        <w:spacing w:line="450" w:lineRule="exact"/>
        <w:ind w:firstLine="480" w:firstLineChars="200"/>
        <w:rPr>
          <w:rFonts w:ascii="宋体" w:hAnsi="宋体"/>
          <w:sz w:val="24"/>
        </w:rPr>
      </w:pPr>
      <w:r>
        <w:rPr>
          <w:rFonts w:hint="eastAsia" w:ascii="宋体" w:hAnsi="宋体"/>
          <w:sz w:val="24"/>
        </w:rPr>
        <w:t>4.</w:t>
      </w:r>
      <w:r>
        <w:rPr>
          <w:rFonts w:ascii="宋体" w:hAnsi="宋体"/>
          <w:sz w:val="24"/>
        </w:rPr>
        <w:t>项目负责人无行贿犯罪行为记录；或者有行贿犯罪行为记录，但自记录之日起已超过 5 年的。</w:t>
      </w:r>
    </w:p>
    <w:p w14:paraId="1B38537B">
      <w:pPr>
        <w:pStyle w:val="33"/>
        <w:spacing w:line="450" w:lineRule="exact"/>
        <w:ind w:firstLine="482" w:firstLineChars="200"/>
        <w:rPr>
          <w:rFonts w:ascii="宋体" w:hAnsi="宋体"/>
          <w:b/>
          <w:bCs/>
          <w:sz w:val="24"/>
          <w:u w:val="single"/>
        </w:rPr>
      </w:pPr>
      <w:r>
        <w:rPr>
          <w:rFonts w:hint="eastAsia" w:ascii="宋体" w:hAnsi="宋体"/>
          <w:b/>
          <w:bCs/>
          <w:sz w:val="24"/>
          <w:u w:val="single"/>
        </w:rPr>
        <w:t>5.如提供的项目负责人为一级建造师，必须符合《住房和城乡建设部办公厅关于全面实行一级建造师电子注册证书的通知》（建市办【2021】40号）文件的要求。</w:t>
      </w:r>
    </w:p>
    <w:p w14:paraId="5AE766D4">
      <w:pPr>
        <w:pStyle w:val="33"/>
        <w:spacing w:line="450" w:lineRule="exact"/>
        <w:ind w:firstLine="482" w:firstLineChars="200"/>
        <w:rPr>
          <w:rFonts w:ascii="宋体" w:hAnsi="宋体"/>
          <w:b/>
          <w:bCs/>
          <w:sz w:val="24"/>
        </w:rPr>
      </w:pPr>
      <w:r>
        <w:rPr>
          <w:rFonts w:hint="eastAsia" w:ascii="宋体" w:hAnsi="宋体"/>
          <w:b/>
          <w:bCs/>
          <w:sz w:val="24"/>
        </w:rPr>
        <w:t>（三）资格审查合格其他条件：</w:t>
      </w:r>
    </w:p>
    <w:p w14:paraId="7A60C85A">
      <w:pPr>
        <w:pStyle w:val="33"/>
        <w:spacing w:line="450" w:lineRule="exact"/>
        <w:ind w:firstLine="480" w:firstLineChars="200"/>
        <w:rPr>
          <w:rFonts w:ascii="宋体" w:hAnsi="宋体"/>
          <w:sz w:val="24"/>
          <w:u w:val="single"/>
        </w:rPr>
      </w:pPr>
      <w:r>
        <w:rPr>
          <w:rFonts w:hint="eastAsia" w:ascii="宋体" w:hAnsi="宋体"/>
          <w:sz w:val="24"/>
        </w:rPr>
        <w:t>1.投标人或项目负责人类似工程业绩要求：无。</w:t>
      </w:r>
    </w:p>
    <w:p w14:paraId="6DF30FC4">
      <w:pPr>
        <w:pStyle w:val="33"/>
        <w:spacing w:line="450" w:lineRule="exact"/>
        <w:ind w:firstLine="480" w:firstLineChars="200"/>
        <w:rPr>
          <w:rFonts w:ascii="宋体" w:hAnsi="宋体"/>
          <w:sz w:val="24"/>
        </w:rPr>
      </w:pPr>
      <w:r>
        <w:rPr>
          <w:rFonts w:hint="eastAsia" w:ascii="宋体" w:hAnsi="宋体"/>
          <w:sz w:val="24"/>
        </w:rPr>
        <w:t>三、由招标人委托的评标小组实施对投标人的资格审查。</w:t>
      </w:r>
    </w:p>
    <w:p w14:paraId="20B0C1C6">
      <w:pPr>
        <w:pStyle w:val="33"/>
        <w:spacing w:line="450" w:lineRule="exact"/>
        <w:ind w:firstLine="480" w:firstLineChars="200"/>
        <w:rPr>
          <w:rFonts w:ascii="宋体" w:hAnsi="宋体"/>
          <w:sz w:val="24"/>
        </w:rPr>
      </w:pPr>
      <w:r>
        <w:rPr>
          <w:rFonts w:hint="eastAsia" w:ascii="宋体" w:hAnsi="宋体"/>
          <w:sz w:val="24"/>
        </w:rPr>
        <w:t>四、资格审查需评审的相关资料及要求：</w:t>
      </w:r>
    </w:p>
    <w:p w14:paraId="38068E3D">
      <w:pPr>
        <w:pStyle w:val="33"/>
        <w:spacing w:line="450" w:lineRule="exact"/>
        <w:ind w:firstLine="482" w:firstLineChars="200"/>
        <w:rPr>
          <w:rFonts w:ascii="宋体" w:hAnsi="宋体"/>
          <w:b/>
          <w:sz w:val="24"/>
        </w:rPr>
      </w:pPr>
      <w:r>
        <w:rPr>
          <w:rFonts w:hint="eastAsia" w:ascii="宋体" w:hAnsi="宋体"/>
          <w:b/>
          <w:sz w:val="24"/>
        </w:rPr>
        <w:t xml:space="preserve">4.1资格审查需提供的资料： </w:t>
      </w:r>
    </w:p>
    <w:p w14:paraId="6E8B94AC">
      <w:pPr>
        <w:pStyle w:val="33"/>
        <w:spacing w:line="450" w:lineRule="exact"/>
        <w:ind w:firstLine="480" w:firstLineChars="200"/>
        <w:rPr>
          <w:rFonts w:ascii="宋体" w:hAnsi="宋体"/>
          <w:sz w:val="24"/>
        </w:rPr>
      </w:pPr>
      <w:r>
        <w:rPr>
          <w:rFonts w:hint="eastAsia" w:ascii="宋体" w:hAnsi="宋体"/>
          <w:sz w:val="24"/>
        </w:rPr>
        <w:t>4.1.1企业营业执照。</w:t>
      </w:r>
    </w:p>
    <w:p w14:paraId="7BD37481">
      <w:pPr>
        <w:pStyle w:val="33"/>
        <w:spacing w:line="450" w:lineRule="exact"/>
        <w:ind w:firstLine="480" w:firstLineChars="200"/>
        <w:rPr>
          <w:rFonts w:ascii="宋体" w:hAnsi="宋体"/>
          <w:sz w:val="24"/>
        </w:rPr>
      </w:pPr>
      <w:r>
        <w:rPr>
          <w:rFonts w:hint="eastAsia" w:ascii="宋体" w:hAnsi="宋体"/>
          <w:sz w:val="24"/>
        </w:rPr>
        <w:t>4.1.2企业资质等级证书。</w:t>
      </w:r>
    </w:p>
    <w:p w14:paraId="7A2979F6">
      <w:pPr>
        <w:pStyle w:val="33"/>
        <w:spacing w:line="450" w:lineRule="exact"/>
        <w:ind w:firstLine="480" w:firstLineChars="200"/>
        <w:rPr>
          <w:rFonts w:ascii="宋体" w:hAnsi="宋体" w:cs="宋体"/>
          <w:kern w:val="0"/>
          <w:sz w:val="24"/>
        </w:rPr>
      </w:pPr>
      <w:r>
        <w:rPr>
          <w:rFonts w:hint="eastAsia" w:ascii="宋体" w:hAnsi="宋体" w:cs="宋体"/>
          <w:kern w:val="0"/>
          <w:sz w:val="24"/>
        </w:rPr>
        <w:t>4.1.3企业安全生产许可证。</w:t>
      </w:r>
    </w:p>
    <w:p w14:paraId="2438D15F">
      <w:pPr>
        <w:spacing w:line="450" w:lineRule="exact"/>
        <w:ind w:firstLine="480" w:firstLineChars="200"/>
        <w:rPr>
          <w:rFonts w:ascii="宋体" w:hAnsi="宋体" w:cs="宋体"/>
          <w:kern w:val="0"/>
          <w:sz w:val="24"/>
        </w:rPr>
      </w:pPr>
      <w:r>
        <w:rPr>
          <w:rFonts w:hint="eastAsia" w:ascii="宋体" w:hAnsi="宋体" w:cs="宋体"/>
          <w:kern w:val="0"/>
          <w:sz w:val="24"/>
        </w:rPr>
        <w:t>4.1.5注册建造师证书。</w:t>
      </w:r>
    </w:p>
    <w:p w14:paraId="32C4FEDB">
      <w:pPr>
        <w:spacing w:line="450" w:lineRule="exact"/>
        <w:ind w:firstLine="480" w:firstLineChars="200"/>
        <w:rPr>
          <w:rFonts w:ascii="宋体" w:hAnsi="宋体" w:cs="宋体"/>
          <w:kern w:val="0"/>
          <w:sz w:val="24"/>
        </w:rPr>
      </w:pPr>
      <w:r>
        <w:rPr>
          <w:rFonts w:hint="eastAsia" w:ascii="宋体" w:hAnsi="宋体" w:cs="宋体"/>
          <w:kern w:val="0"/>
          <w:sz w:val="24"/>
        </w:rPr>
        <w:t>4.1.6注册建造师安全生产考核合格证（B类证书）。</w:t>
      </w:r>
    </w:p>
    <w:p w14:paraId="4A71ED20">
      <w:pPr>
        <w:spacing w:line="450" w:lineRule="exact"/>
        <w:ind w:firstLine="480" w:firstLineChars="200"/>
        <w:rPr>
          <w:rFonts w:ascii="宋体" w:hAnsi="宋体" w:cs="宋体"/>
          <w:kern w:val="0"/>
          <w:sz w:val="24"/>
        </w:rPr>
      </w:pPr>
      <w:r>
        <w:rPr>
          <w:rFonts w:hint="eastAsia" w:ascii="宋体" w:hAnsi="宋体" w:cs="宋体"/>
          <w:kern w:val="0"/>
          <w:sz w:val="24"/>
        </w:rPr>
        <w:t>4.1.7社保机构出具的投标单位为其注册建造师缴纳社会基本养老保险的缴纳凭证原件，缴纳时间为资格审查时间（不含当月）往前推连续三个月：202</w:t>
      </w:r>
      <w:r>
        <w:rPr>
          <w:rFonts w:hint="eastAsia" w:ascii="宋体" w:hAnsi="宋体" w:cs="宋体"/>
          <w:kern w:val="0"/>
          <w:sz w:val="24"/>
          <w:lang w:val="en-US" w:eastAsia="zh-CN"/>
        </w:rPr>
        <w:t>5</w:t>
      </w:r>
      <w:r>
        <w:rPr>
          <w:rFonts w:hint="eastAsia" w:ascii="宋体" w:hAnsi="宋体" w:cs="宋体"/>
          <w:kern w:val="0"/>
          <w:sz w:val="24"/>
        </w:rPr>
        <w:t>年2月至202</w:t>
      </w:r>
      <w:r>
        <w:rPr>
          <w:rFonts w:hint="eastAsia" w:ascii="宋体" w:hAnsi="宋体" w:cs="宋体"/>
          <w:kern w:val="0"/>
          <w:sz w:val="24"/>
          <w:lang w:val="en-US" w:eastAsia="zh-CN"/>
        </w:rPr>
        <w:t>5</w:t>
      </w:r>
      <w:r>
        <w:rPr>
          <w:rFonts w:hint="eastAsia" w:ascii="宋体" w:hAnsi="宋体" w:cs="宋体"/>
          <w:kern w:val="0"/>
          <w:sz w:val="24"/>
        </w:rPr>
        <w:t>年4月。（如注册建造师是退休人员，则只需提供退休证明和聘用合同）</w:t>
      </w:r>
    </w:p>
    <w:p w14:paraId="0FA2CF1A">
      <w:pPr>
        <w:spacing w:line="450" w:lineRule="exact"/>
        <w:ind w:firstLine="480" w:firstLineChars="200"/>
        <w:rPr>
          <w:rFonts w:ascii="宋体" w:hAnsi="宋体" w:cs="宋体"/>
          <w:kern w:val="0"/>
          <w:sz w:val="24"/>
        </w:rPr>
      </w:pPr>
      <w:r>
        <w:rPr>
          <w:rFonts w:hint="eastAsia" w:ascii="宋体" w:hAnsi="宋体" w:cs="宋体"/>
          <w:kern w:val="0"/>
          <w:sz w:val="24"/>
        </w:rPr>
        <w:t>4.1.8项目经理驻场承诺书。（格式详见附件四）</w:t>
      </w:r>
    </w:p>
    <w:p w14:paraId="73EFD030">
      <w:pPr>
        <w:pStyle w:val="33"/>
        <w:spacing w:line="450" w:lineRule="exact"/>
        <w:ind w:firstLine="480" w:firstLineChars="200"/>
        <w:rPr>
          <w:rFonts w:ascii="宋体" w:hAnsi="宋体" w:cs="宋体"/>
          <w:kern w:val="0"/>
          <w:sz w:val="24"/>
        </w:rPr>
      </w:pPr>
      <w:r>
        <w:rPr>
          <w:rFonts w:hint="eastAsia" w:ascii="宋体" w:hAnsi="宋体" w:cs="宋体"/>
          <w:kern w:val="0"/>
          <w:sz w:val="24"/>
        </w:rPr>
        <w:t>4.1.9投标人承诺书。（格式详见附件五）</w:t>
      </w:r>
    </w:p>
    <w:p w14:paraId="5212C709">
      <w:pPr>
        <w:tabs>
          <w:tab w:val="left" w:pos="540"/>
          <w:tab w:val="left" w:pos="900"/>
          <w:tab w:val="left" w:pos="1080"/>
        </w:tabs>
        <w:spacing w:line="450" w:lineRule="exact"/>
        <w:ind w:right="21" w:firstLine="482" w:firstLineChars="200"/>
        <w:rPr>
          <w:rFonts w:ascii="宋体" w:hAnsi="宋体" w:cs="宋体"/>
          <w:b/>
          <w:kern w:val="0"/>
          <w:sz w:val="24"/>
        </w:rPr>
      </w:pPr>
      <w:r>
        <w:rPr>
          <w:rFonts w:hint="eastAsia" w:ascii="宋体" w:hAnsi="宋体"/>
          <w:b/>
          <w:sz w:val="24"/>
        </w:rPr>
        <w:t>4.2.其他资格审查要求</w:t>
      </w:r>
      <w:r>
        <w:rPr>
          <w:rFonts w:hint="eastAsia" w:ascii="宋体" w:hAnsi="宋体" w:cs="宋体"/>
          <w:b/>
          <w:kern w:val="0"/>
          <w:sz w:val="24"/>
        </w:rPr>
        <w:t>：</w:t>
      </w:r>
    </w:p>
    <w:p w14:paraId="356A7904">
      <w:pPr>
        <w:pStyle w:val="33"/>
        <w:spacing w:line="450" w:lineRule="exact"/>
        <w:ind w:firstLine="480" w:firstLineChars="200"/>
        <w:rPr>
          <w:rFonts w:ascii="宋体" w:hAnsi="宋体"/>
          <w:b/>
          <w:bCs/>
          <w:sz w:val="24"/>
          <w:u w:val="double"/>
        </w:rPr>
      </w:pPr>
      <w:r>
        <w:rPr>
          <w:rFonts w:hint="eastAsia" w:ascii="宋体" w:hAnsi="宋体"/>
          <w:sz w:val="24"/>
        </w:rPr>
        <w:t>4.2.1</w:t>
      </w:r>
      <w:r>
        <w:rPr>
          <w:rFonts w:hint="eastAsia" w:ascii="宋体" w:hAnsi="宋体"/>
          <w:b/>
          <w:bCs/>
          <w:sz w:val="24"/>
          <w:u w:val="double"/>
        </w:rPr>
        <w:t>投标单位必需以原件扫描件的形式上传以上4.1条要求的所有资格审查资料并放在投标文件“投标所需其他材料”里，凡资格审查资料未放在指定位置或不符合投标资格要求（或资料不齐全、资料不合格）的，作资格审查不合格处理。</w:t>
      </w:r>
    </w:p>
    <w:p w14:paraId="50B152A3">
      <w:pPr>
        <w:pStyle w:val="33"/>
        <w:spacing w:line="450" w:lineRule="exact"/>
        <w:ind w:firstLine="480" w:firstLineChars="200"/>
        <w:rPr>
          <w:rFonts w:ascii="宋体" w:hAnsi="宋体"/>
          <w:sz w:val="24"/>
        </w:rPr>
      </w:pPr>
      <w:r>
        <w:rPr>
          <w:rFonts w:hint="eastAsia" w:ascii="宋体" w:hAnsi="宋体"/>
          <w:sz w:val="24"/>
        </w:rPr>
        <w:t>4.2.2所有上传至限额系统平台的资格审查资料必须内容、印章完全、清晰可辨且在有效期内。如资格审查资料经评标委员会成员半数以上认定为模糊无法辨认的，作资格审查不合格处理。</w:t>
      </w:r>
    </w:p>
    <w:p w14:paraId="3DBC1C4B">
      <w:pPr>
        <w:pStyle w:val="33"/>
        <w:spacing w:line="450" w:lineRule="exact"/>
        <w:ind w:firstLine="480" w:firstLineChars="200"/>
        <w:rPr>
          <w:rFonts w:ascii="宋体" w:hAnsi="宋体"/>
          <w:sz w:val="24"/>
        </w:rPr>
      </w:pPr>
      <w:r>
        <w:rPr>
          <w:rFonts w:hint="eastAsia" w:ascii="宋体" w:hAnsi="宋体"/>
          <w:sz w:val="24"/>
        </w:rPr>
        <w:t>4.2.3社保机构出具的缴纳社会基本养老保险的缴纳凭证原件包括以下三种资料其中之一均可：a、社保手册；b、该投标单位经区级以上（含区级）社保出具的缴费清单；c、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投标单位采用社保电子缴费清单的，以相关官方系统平台下载缴费清单，打印并加盖本投标单位公章为准。</w:t>
      </w:r>
    </w:p>
    <w:p w14:paraId="7496445B">
      <w:pPr>
        <w:pStyle w:val="33"/>
        <w:spacing w:line="450" w:lineRule="exact"/>
        <w:ind w:firstLine="480" w:firstLineChars="200"/>
        <w:rPr>
          <w:rFonts w:ascii="宋体" w:hAnsi="宋体"/>
          <w:sz w:val="24"/>
        </w:rPr>
      </w:pPr>
      <w:r>
        <w:rPr>
          <w:rFonts w:hint="eastAsia" w:ascii="宋体" w:hAnsi="宋体"/>
          <w:sz w:val="24"/>
        </w:rPr>
        <w:t>备注：</w:t>
      </w:r>
      <w:r>
        <w:rPr>
          <w:rFonts w:hint="eastAsia"/>
          <w:sz w:val="24"/>
        </w:rPr>
        <w:t>电子签名与手写签名或者盖章具有同等的法律效力。</w:t>
      </w:r>
    </w:p>
    <w:p w14:paraId="43C95277">
      <w:pPr>
        <w:pStyle w:val="33"/>
        <w:numPr>
          <w:ilvl w:val="0"/>
          <w:numId w:val="1"/>
        </w:numPr>
        <w:tabs>
          <w:tab w:val="center" w:pos="5095"/>
        </w:tabs>
        <w:spacing w:line="450" w:lineRule="exact"/>
        <w:ind w:firstLine="480" w:firstLineChars="200"/>
        <w:rPr>
          <w:rFonts w:ascii="宋体" w:hAnsi="宋体"/>
          <w:sz w:val="24"/>
        </w:rPr>
      </w:pPr>
      <w:r>
        <w:rPr>
          <w:rFonts w:hint="eastAsia" w:ascii="宋体" w:hAnsi="宋体"/>
          <w:sz w:val="24"/>
        </w:rPr>
        <w:t>开标（包括资格后审）时间、地点：</w:t>
      </w:r>
    </w:p>
    <w:p w14:paraId="1D6D7F5E">
      <w:pPr>
        <w:pStyle w:val="33"/>
        <w:tabs>
          <w:tab w:val="center" w:pos="5095"/>
        </w:tabs>
        <w:spacing w:line="450" w:lineRule="exact"/>
        <w:ind w:firstLine="482" w:firstLineChars="200"/>
        <w:rPr>
          <w:rFonts w:ascii="宋体" w:hAnsi="宋体"/>
          <w:b/>
          <w:sz w:val="24"/>
        </w:rPr>
      </w:pPr>
      <w:r>
        <w:rPr>
          <w:rFonts w:hint="eastAsia" w:ascii="宋体" w:hAnsi="宋体"/>
          <w:b/>
          <w:sz w:val="24"/>
        </w:rPr>
        <w:t>5.1开标时间：</w:t>
      </w:r>
      <w:r>
        <w:rPr>
          <w:rFonts w:hint="eastAsia" w:ascii="宋体" w:hAnsi="宋体"/>
          <w:b/>
          <w:bCs/>
          <w:snapToGrid w:val="0"/>
          <w:sz w:val="24"/>
          <w:u w:val="single"/>
        </w:rPr>
        <w:t>202</w:t>
      </w:r>
      <w:r>
        <w:rPr>
          <w:rFonts w:hint="eastAsia" w:ascii="宋体" w:hAnsi="宋体"/>
          <w:b/>
          <w:bCs/>
          <w:snapToGrid w:val="0"/>
          <w:sz w:val="24"/>
          <w:u w:val="single"/>
          <w:lang w:val="en-US" w:eastAsia="zh-CN"/>
        </w:rPr>
        <w:t>5</w:t>
      </w:r>
      <w:r>
        <w:rPr>
          <w:rFonts w:hint="eastAsia" w:ascii="宋体" w:hAnsi="宋体"/>
          <w:b/>
          <w:bCs/>
          <w:snapToGrid w:val="0"/>
          <w:sz w:val="24"/>
          <w:u w:val="single"/>
        </w:rPr>
        <w:t>年</w:t>
      </w:r>
      <w:r>
        <w:rPr>
          <w:rFonts w:hint="eastAsia" w:ascii="宋体" w:hAnsi="宋体"/>
          <w:b/>
          <w:bCs/>
          <w:snapToGrid w:val="0"/>
          <w:sz w:val="24"/>
          <w:u w:val="single"/>
          <w:lang w:val="en-US" w:eastAsia="zh-CN"/>
        </w:rPr>
        <w:t>5</w:t>
      </w:r>
      <w:r>
        <w:rPr>
          <w:rFonts w:hint="eastAsia" w:ascii="宋体" w:hAnsi="宋体"/>
          <w:b/>
          <w:bCs/>
          <w:snapToGrid w:val="0"/>
          <w:sz w:val="24"/>
          <w:u w:val="single"/>
        </w:rPr>
        <w:t>月</w:t>
      </w:r>
      <w:r>
        <w:rPr>
          <w:rFonts w:hint="eastAsia" w:ascii="宋体" w:hAnsi="宋体"/>
          <w:b/>
          <w:bCs/>
          <w:snapToGrid w:val="0"/>
          <w:sz w:val="24"/>
          <w:u w:val="single"/>
          <w:lang w:val="en-US" w:eastAsia="zh-CN"/>
        </w:rPr>
        <w:t>21</w:t>
      </w:r>
      <w:bookmarkStart w:id="11" w:name="_GoBack"/>
      <w:bookmarkEnd w:id="11"/>
      <w:r>
        <w:rPr>
          <w:rFonts w:hint="eastAsia" w:ascii="宋体" w:hAnsi="宋体"/>
          <w:b/>
          <w:bCs/>
          <w:snapToGrid w:val="0"/>
          <w:sz w:val="24"/>
          <w:u w:val="single"/>
        </w:rPr>
        <w:t>日13时30</w:t>
      </w:r>
      <w:r>
        <w:rPr>
          <w:rFonts w:hint="eastAsia" w:ascii="宋体" w:hAnsi="宋体"/>
          <w:b/>
          <w:bCs/>
          <w:snapToGrid w:val="0"/>
          <w:sz w:val="24"/>
        </w:rPr>
        <w:t>分</w:t>
      </w:r>
      <w:r>
        <w:rPr>
          <w:rFonts w:hint="eastAsia" w:ascii="宋体" w:hAnsi="宋体"/>
          <w:b/>
          <w:sz w:val="24"/>
          <w:u w:val="single"/>
        </w:rPr>
        <w:t>。</w:t>
      </w:r>
      <w:r>
        <w:rPr>
          <w:rFonts w:ascii="宋体" w:hAnsi="宋体"/>
          <w:b/>
          <w:sz w:val="24"/>
        </w:rPr>
        <w:tab/>
      </w:r>
    </w:p>
    <w:p w14:paraId="0CBBEE5A">
      <w:pPr>
        <w:spacing w:line="450" w:lineRule="exact"/>
        <w:ind w:firstLine="482" w:firstLineChars="200"/>
        <w:rPr>
          <w:rFonts w:ascii="宋体" w:hAnsi="宋体"/>
          <w:b/>
          <w:bCs/>
          <w:kern w:val="0"/>
          <w:sz w:val="24"/>
          <w:lang w:bidi="en-US"/>
        </w:rPr>
      </w:pPr>
      <w:r>
        <w:rPr>
          <w:rFonts w:hint="eastAsia" w:ascii="宋体" w:hAnsi="宋体"/>
          <w:b/>
          <w:bCs/>
          <w:kern w:val="0"/>
          <w:sz w:val="24"/>
          <w:lang w:bidi="en-US"/>
        </w:rPr>
        <w:t>5.2本项目为“不见面”开评标，“不见面”开评标时各投标人无需到开评标现场，各投标人可在线观看开标及抽取系数过程也可至雪堰镇公共资源交易站开标现场观看开标及抽取系数过程，各投标人必须于投标截止时间前使用不见面开标系统登录并签到。为便于不见面开评标过程中招标人、招标代理能与各投标单位及时沟通联系，各投标单位在登陆不见面开标系统签到时须填写投标单位名称、委托人姓名及联系方式；开评标过程请各投标单位保持在线。如评标委员会有问题需质询，投标单位须在15分钟内作出答复。若因招标代理无法联系投标单位，导致投标单位错失评标过程答疑澄清，或联系后投标单位超过15分钟仍未作出答复的，视为投标单位放弃权利，自行承担后果。</w:t>
      </w:r>
    </w:p>
    <w:p w14:paraId="20B3A4D3">
      <w:pPr>
        <w:spacing w:line="450" w:lineRule="exact"/>
        <w:ind w:firstLine="482" w:firstLineChars="200"/>
        <w:rPr>
          <w:rFonts w:ascii="宋体" w:hAnsi="宋体"/>
          <w:b/>
          <w:bCs/>
          <w:sz w:val="24"/>
        </w:rPr>
      </w:pPr>
      <w:r>
        <w:rPr>
          <w:rFonts w:hint="eastAsia" w:ascii="宋体" w:hAnsi="宋体"/>
          <w:b/>
          <w:bCs/>
          <w:kern w:val="0"/>
          <w:sz w:val="24"/>
          <w:lang w:bidi="en-US"/>
        </w:rPr>
        <w:t>5.3本项目开评标全过程在限额平台不见面开标系统操作，请各投标单位相关人员在开标过程中不要随意离开网上开标大厅，如因离开网上开标大厅错失信息造成不良后果责任自负。</w:t>
      </w:r>
    </w:p>
    <w:p w14:paraId="26C6F9FC">
      <w:pPr>
        <w:pStyle w:val="33"/>
        <w:spacing w:line="450" w:lineRule="exact"/>
        <w:ind w:firstLine="470" w:firstLineChars="196"/>
        <w:rPr>
          <w:rFonts w:ascii="宋体" w:hAnsi="宋体"/>
          <w:kern w:val="0"/>
          <w:sz w:val="24"/>
          <w:lang w:bidi="en-US"/>
        </w:rPr>
      </w:pPr>
      <w:r>
        <w:rPr>
          <w:rFonts w:hint="eastAsia" w:ascii="宋体" w:hAnsi="宋体"/>
          <w:kern w:val="0"/>
          <w:sz w:val="24"/>
          <w:lang w:bidi="en-US"/>
        </w:rPr>
        <w:t>六、备注：</w:t>
      </w:r>
    </w:p>
    <w:p w14:paraId="3A710F64">
      <w:pPr>
        <w:pStyle w:val="33"/>
        <w:spacing w:line="460" w:lineRule="exact"/>
        <w:ind w:firstLine="480" w:firstLineChars="200"/>
        <w:rPr>
          <w:rFonts w:ascii="宋体" w:hAnsi="宋体"/>
          <w:kern w:val="0"/>
          <w:sz w:val="24"/>
          <w:lang w:bidi="en-US"/>
        </w:rPr>
      </w:pPr>
      <w:r>
        <w:rPr>
          <w:rFonts w:hint="eastAsia" w:ascii="宋体" w:hAnsi="宋体"/>
          <w:kern w:val="0"/>
          <w:sz w:val="24"/>
          <w:lang w:bidi="en-US"/>
        </w:rPr>
        <w:t>6.1本工程不满3家单位投标（若第一次招标）将重新组织招标。</w:t>
      </w:r>
    </w:p>
    <w:p w14:paraId="1E6836D0">
      <w:pPr>
        <w:pStyle w:val="33"/>
        <w:spacing w:line="460" w:lineRule="exact"/>
        <w:ind w:firstLine="480" w:firstLineChars="200"/>
        <w:rPr>
          <w:rFonts w:ascii="宋体" w:hAnsi="宋体"/>
          <w:kern w:val="0"/>
          <w:sz w:val="24"/>
          <w:lang w:bidi="en-US"/>
        </w:rPr>
      </w:pPr>
      <w:r>
        <w:rPr>
          <w:rFonts w:hint="eastAsia" w:ascii="宋体" w:hAnsi="宋体"/>
          <w:kern w:val="0"/>
          <w:sz w:val="24"/>
          <w:lang w:bidi="en-US"/>
        </w:rPr>
        <w:t>6.2本工程图纸由</w:t>
      </w:r>
      <w:r>
        <w:rPr>
          <w:rFonts w:hint="eastAsia" w:ascii="宋体" w:hAnsi="宋体"/>
          <w:kern w:val="0"/>
          <w:sz w:val="24"/>
          <w:u w:val="single"/>
          <w:lang w:bidi="en-US"/>
        </w:rPr>
        <w:t xml:space="preserve"> / </w:t>
      </w:r>
      <w:r>
        <w:rPr>
          <w:rFonts w:hint="eastAsia" w:ascii="宋体" w:hAnsi="宋体"/>
          <w:kern w:val="0"/>
          <w:sz w:val="24"/>
          <w:lang w:bidi="en-US"/>
        </w:rPr>
        <w:t>设计，设计单位不得参与本项目投标。</w:t>
      </w:r>
    </w:p>
    <w:p w14:paraId="1F0B87FB">
      <w:pPr>
        <w:pStyle w:val="33"/>
        <w:spacing w:line="460" w:lineRule="exact"/>
        <w:ind w:firstLine="482" w:firstLineChars="200"/>
        <w:rPr>
          <w:b/>
          <w:sz w:val="44"/>
          <w:szCs w:val="44"/>
        </w:rPr>
      </w:pPr>
      <w:r>
        <w:rPr>
          <w:rFonts w:hint="eastAsia" w:ascii="宋体" w:hAnsi="宋体"/>
          <w:b/>
          <w:bCs/>
          <w:kern w:val="0"/>
          <w:sz w:val="24"/>
          <w:lang w:bidi="en-US"/>
        </w:rPr>
        <w:t>6.3本工程所有的资审资料，都必须在有效期内。如有关的资审资料在年审中或其他特殊情况的，必须出具相关证明材料证明其在有效期内，扫描上传至投标文件“投标所需其他材料”里，投标单位务必注意。</w:t>
      </w:r>
    </w:p>
    <w:p w14:paraId="186C676D">
      <w:pPr>
        <w:pStyle w:val="33"/>
        <w:spacing w:line="450" w:lineRule="exact"/>
        <w:ind w:firstLine="480" w:firstLineChars="200"/>
        <w:rPr>
          <w:rFonts w:ascii="宋体" w:hAnsi="宋体"/>
          <w:kern w:val="0"/>
          <w:sz w:val="24"/>
          <w:lang w:bidi="en-US"/>
        </w:rPr>
      </w:pPr>
    </w:p>
    <w:p w14:paraId="11C87FC4">
      <w:pPr>
        <w:spacing w:line="440" w:lineRule="exact"/>
        <w:rPr>
          <w:rFonts w:ascii="宋体" w:hAnsi="宋体"/>
          <w:b/>
          <w:sz w:val="28"/>
          <w:szCs w:val="28"/>
        </w:rPr>
      </w:pPr>
      <w:r>
        <w:rPr>
          <w:rFonts w:hint="eastAsia" w:ascii="宋体" w:hAnsi="宋体"/>
          <w:kern w:val="0"/>
          <w:sz w:val="24"/>
          <w:lang w:bidi="en-US"/>
        </w:rPr>
        <w:br w:type="page"/>
      </w:r>
      <w:r>
        <w:rPr>
          <w:rFonts w:hint="eastAsia"/>
          <w:b/>
          <w:sz w:val="28"/>
          <w:szCs w:val="28"/>
        </w:rPr>
        <w:t>附件二：</w:t>
      </w:r>
    </w:p>
    <w:p w14:paraId="53DA3A66">
      <w:pPr>
        <w:jc w:val="center"/>
        <w:rPr>
          <w:rFonts w:ascii="黑体" w:hAnsi="黑体" w:eastAsia="黑体" w:cs="黑体"/>
          <w:b/>
          <w:sz w:val="32"/>
          <w:szCs w:val="32"/>
        </w:rPr>
      </w:pPr>
      <w:r>
        <w:rPr>
          <w:rFonts w:hint="eastAsia" w:ascii="黑体" w:hAnsi="黑体" w:eastAsia="黑体" w:cs="黑体"/>
          <w:b/>
          <w:sz w:val="32"/>
          <w:szCs w:val="32"/>
        </w:rPr>
        <w:t xml:space="preserve">评   标   细   则 </w:t>
      </w:r>
    </w:p>
    <w:p w14:paraId="75FF3DBB">
      <w:pPr>
        <w:spacing w:line="440" w:lineRule="exact"/>
        <w:ind w:firstLine="480" w:firstLineChars="200"/>
        <w:rPr>
          <w:rFonts w:ascii="宋体" w:hAnsi="宋体"/>
          <w:sz w:val="24"/>
        </w:rPr>
      </w:pPr>
      <w:r>
        <w:rPr>
          <w:rFonts w:hint="eastAsia" w:ascii="宋体" w:hAnsi="宋体"/>
          <w:sz w:val="24"/>
        </w:rPr>
        <w:t>本工程只对经过评审确定为有效标书的投标文件进行评审，总分100分，以得分最高者为中标单位。本工程的评标定标具体办法如下：</w:t>
      </w:r>
    </w:p>
    <w:p w14:paraId="5BF0379A">
      <w:pPr>
        <w:spacing w:line="440" w:lineRule="exact"/>
        <w:ind w:firstLine="480" w:firstLineChars="200"/>
        <w:rPr>
          <w:rFonts w:ascii="宋体" w:hAnsi="宋体"/>
          <w:sz w:val="24"/>
        </w:rPr>
      </w:pPr>
      <w:r>
        <w:rPr>
          <w:rFonts w:hint="eastAsia" w:ascii="宋体" w:hAnsi="宋体"/>
          <w:sz w:val="24"/>
        </w:rPr>
        <w:t>一、符合性评审，确定有效投标报价。</w:t>
      </w:r>
    </w:p>
    <w:p w14:paraId="2991F4C6">
      <w:pPr>
        <w:spacing w:line="440" w:lineRule="exact"/>
        <w:ind w:firstLine="480" w:firstLineChars="200"/>
        <w:rPr>
          <w:rFonts w:ascii="宋体" w:hAnsi="宋体"/>
          <w:sz w:val="24"/>
        </w:rPr>
      </w:pPr>
      <w:r>
        <w:rPr>
          <w:rFonts w:hint="eastAsia" w:ascii="宋体" w:hAnsi="宋体"/>
          <w:sz w:val="24"/>
        </w:rPr>
        <w:t>1、凡符合招标文件、招标答疑纪要等有关招标实质性要求并且在最高投标限价以下的投标报价均为有效投标报价。未能实质性响应上述有关招标要求的投标文件为无效标。</w:t>
      </w:r>
    </w:p>
    <w:p w14:paraId="5F6823FF">
      <w:pPr>
        <w:spacing w:line="440" w:lineRule="exact"/>
        <w:ind w:firstLine="480" w:firstLineChars="200"/>
        <w:rPr>
          <w:rFonts w:ascii="宋体" w:hAnsi="宋体"/>
          <w:sz w:val="24"/>
        </w:rPr>
      </w:pPr>
      <w:r>
        <w:rPr>
          <w:rFonts w:hint="eastAsia" w:ascii="宋体" w:hAnsi="宋体"/>
          <w:sz w:val="24"/>
        </w:rPr>
        <w:t>2、承诺按招标文件要求的工期按期完成工程施工。达不到，则按不低于（分部分项工程费+单价措施项目费-除税设备费）的1‰/天的标准罚款。不响应上述承诺的投标函为无效投标函。</w:t>
      </w:r>
    </w:p>
    <w:p w14:paraId="3939E632">
      <w:pPr>
        <w:spacing w:line="440" w:lineRule="exact"/>
        <w:ind w:firstLine="480" w:firstLineChars="200"/>
        <w:rPr>
          <w:rFonts w:ascii="宋体" w:hAnsi="宋体"/>
          <w:sz w:val="24"/>
        </w:rPr>
      </w:pPr>
      <w:r>
        <w:rPr>
          <w:rFonts w:hint="eastAsia" w:ascii="宋体" w:hAnsi="宋体"/>
          <w:sz w:val="24"/>
        </w:rPr>
        <w:t>3、承诺按招标文件要求的工程质量完成工程施工。达不到，则按不低于（分部分项工程费+单价措施项目费-除税设备费）的1%的标准罚款。不响应上述承诺的投标函为无效投标函。</w:t>
      </w:r>
    </w:p>
    <w:p w14:paraId="7D40EFF7">
      <w:pPr>
        <w:spacing w:line="440" w:lineRule="exact"/>
        <w:ind w:firstLine="480" w:firstLineChars="200"/>
        <w:rPr>
          <w:rFonts w:ascii="宋体" w:hAnsi="宋体"/>
          <w:sz w:val="24"/>
        </w:rPr>
      </w:pPr>
      <w:r>
        <w:rPr>
          <w:rFonts w:hint="eastAsia" w:ascii="宋体" w:hAnsi="宋体"/>
          <w:sz w:val="24"/>
        </w:rPr>
        <w:t>4、承诺在开工7日前向招标人报送施工组织设计文件，并经招标人及监理人（如有）批准同意后开始施工。不响应上述承诺的投标函为无效投标函。</w:t>
      </w:r>
    </w:p>
    <w:p w14:paraId="3F42D4D6">
      <w:pPr>
        <w:spacing w:line="440" w:lineRule="exact"/>
        <w:ind w:firstLine="480" w:firstLineChars="200"/>
        <w:rPr>
          <w:rFonts w:ascii="宋体" w:hAnsi="宋体"/>
          <w:sz w:val="24"/>
        </w:rPr>
      </w:pPr>
      <w:r>
        <w:rPr>
          <w:rFonts w:hint="eastAsia" w:ascii="宋体" w:hAnsi="宋体"/>
          <w:sz w:val="24"/>
        </w:rPr>
        <w:t>二、商务标评审</w:t>
      </w:r>
    </w:p>
    <w:p w14:paraId="01EBE432">
      <w:pPr>
        <w:spacing w:line="440" w:lineRule="exact"/>
        <w:ind w:firstLine="480" w:firstLineChars="200"/>
        <w:rPr>
          <w:rFonts w:ascii="宋体" w:hAnsi="宋体"/>
          <w:sz w:val="24"/>
        </w:rPr>
      </w:pPr>
      <w:r>
        <w:rPr>
          <w:rFonts w:hint="eastAsia" w:ascii="宋体" w:hAnsi="宋体"/>
          <w:sz w:val="24"/>
        </w:rPr>
        <w:t>1、确定评标基准价：评标基准价C=A*K，</w:t>
      </w:r>
    </w:p>
    <w:p w14:paraId="519E0C75">
      <w:pPr>
        <w:spacing w:line="440" w:lineRule="exact"/>
        <w:ind w:firstLine="480" w:firstLineChars="200"/>
        <w:rPr>
          <w:rFonts w:ascii="宋体" w:hAnsi="宋体"/>
          <w:sz w:val="24"/>
        </w:rPr>
      </w:pPr>
      <w:r>
        <w:rPr>
          <w:rFonts w:hint="eastAsia" w:ascii="宋体" w:hAnsi="宋体"/>
          <w:sz w:val="24"/>
        </w:rPr>
        <w:t>以有效投标文件的评标价算术平均值为A（若有效投标文件≥7家时，去掉其中的一个最高投标报价和一个最低投标报价后取算术平均值为A。若有效投标文件≥10家时，去掉其中的二个最高投标报价和二个最低投标报价后取算术平均值为A。）</w:t>
      </w:r>
    </w:p>
    <w:p w14:paraId="3750CA7C">
      <w:pPr>
        <w:spacing w:line="440" w:lineRule="exact"/>
        <w:ind w:firstLine="480" w:firstLineChars="200"/>
        <w:rPr>
          <w:rFonts w:ascii="宋体" w:hAnsi="宋体"/>
          <w:sz w:val="24"/>
        </w:rPr>
      </w:pPr>
      <w:r>
        <w:rPr>
          <w:rFonts w:hint="eastAsia" w:ascii="宋体" w:hAnsi="宋体"/>
          <w:sz w:val="24"/>
        </w:rPr>
        <w:t>K值为唱标结束后由招标人代表随机抽取确定，K值的取定范围为95%、95.5%、96%、96.5%、97%、97.5%、98%。</w:t>
      </w:r>
    </w:p>
    <w:p w14:paraId="3174C9B2">
      <w:pPr>
        <w:spacing w:line="440" w:lineRule="exact"/>
        <w:ind w:firstLine="480" w:firstLineChars="200"/>
        <w:rPr>
          <w:rFonts w:ascii="宋体" w:hAnsi="宋体"/>
          <w:sz w:val="24"/>
        </w:rPr>
      </w:pPr>
      <w:r>
        <w:rPr>
          <w:rFonts w:hint="eastAsia" w:ascii="宋体" w:hAnsi="宋体"/>
          <w:sz w:val="24"/>
        </w:rPr>
        <w:t>C值一经确定，在后续的评审中出现的任何情形都不改变C值的结果。</w:t>
      </w:r>
    </w:p>
    <w:p w14:paraId="686A728D">
      <w:pPr>
        <w:spacing w:line="440" w:lineRule="exact"/>
        <w:ind w:firstLine="480" w:firstLineChars="200"/>
        <w:rPr>
          <w:rFonts w:ascii="宋体" w:hAnsi="宋体"/>
          <w:sz w:val="24"/>
        </w:rPr>
      </w:pPr>
      <w:r>
        <w:rPr>
          <w:rFonts w:hint="eastAsia" w:ascii="宋体" w:hAnsi="宋体"/>
          <w:sz w:val="24"/>
        </w:rPr>
        <w:t>2、设评标基准价得分为100分，有效投标文件的评标价与评标基准价相等得满分，有效投标文件的评标价高于该基准价的，每高出 1%扣0.9分；有效投标文件的评标价低于该基准价的，每低出1%扣0.6分。中间用插入法，得分保留小数点后两位。</w:t>
      </w:r>
    </w:p>
    <w:p w14:paraId="56B97099">
      <w:pPr>
        <w:spacing w:line="440" w:lineRule="exact"/>
        <w:ind w:firstLine="480" w:firstLineChars="200"/>
        <w:rPr>
          <w:rFonts w:ascii="宋体" w:hAnsi="宋体"/>
          <w:sz w:val="24"/>
        </w:rPr>
      </w:pPr>
      <w:r>
        <w:rPr>
          <w:rFonts w:hint="eastAsia" w:ascii="宋体" w:hAnsi="宋体"/>
          <w:sz w:val="24"/>
        </w:rPr>
        <w:t>3、投标报价得分=100分-投标报价扣分值</w:t>
      </w:r>
    </w:p>
    <w:p w14:paraId="23219492">
      <w:pPr>
        <w:spacing w:line="440" w:lineRule="exact"/>
        <w:ind w:firstLine="480" w:firstLineChars="200"/>
        <w:rPr>
          <w:rFonts w:ascii="宋体" w:hAnsi="宋体"/>
          <w:sz w:val="24"/>
        </w:rPr>
      </w:pPr>
      <w:r>
        <w:rPr>
          <w:rFonts w:hint="eastAsia" w:ascii="宋体" w:hAnsi="宋体"/>
          <w:sz w:val="24"/>
        </w:rPr>
        <w:t>三、定标办法：通过本细则第一项评审，且在第二项评审中投标报价得分最高的投标单位为第一中标候选单位；如果出现最高得分相同时，取投标报价低的最高分为第一中标候选单位。如最高得分相同，有效投标报价也相同，则由最高得分的投标单位进行抽签。先按签到先后顺序抽取顺序签，再按所抽顺序签的由小到大的顺序再抽“有”“无”签，抽到“有”的投标单位即确定为第一中标侯选人。</w:t>
      </w:r>
    </w:p>
    <w:p w14:paraId="5A4D6999">
      <w:pPr>
        <w:spacing w:line="440" w:lineRule="exact"/>
        <w:ind w:firstLine="480" w:firstLineChars="200"/>
        <w:rPr>
          <w:rFonts w:ascii="宋体" w:hAnsi="宋体"/>
          <w:sz w:val="24"/>
        </w:rPr>
      </w:pPr>
      <w:r>
        <w:rPr>
          <w:rFonts w:hint="eastAsia" w:ascii="宋体" w:hAnsi="宋体"/>
          <w:sz w:val="24"/>
        </w:rPr>
        <w:t>注意事项：</w:t>
      </w:r>
    </w:p>
    <w:p w14:paraId="66D8F423">
      <w:pPr>
        <w:spacing w:line="440" w:lineRule="exact"/>
        <w:ind w:firstLine="480" w:firstLineChars="200"/>
        <w:rPr>
          <w:rFonts w:ascii="宋体" w:hAnsi="宋体"/>
          <w:sz w:val="24"/>
        </w:rPr>
      </w:pPr>
      <w:r>
        <w:rPr>
          <w:rFonts w:hint="eastAsia" w:ascii="宋体" w:hAnsi="宋体"/>
          <w:sz w:val="24"/>
        </w:rPr>
        <w:t>1、前续评审不合格的不再进行后续评审。</w:t>
      </w:r>
    </w:p>
    <w:p w14:paraId="2C1ACF96">
      <w:pPr>
        <w:spacing w:line="440" w:lineRule="exact"/>
        <w:ind w:firstLine="480" w:firstLineChars="200"/>
        <w:rPr>
          <w:rFonts w:ascii="宋体" w:hAnsi="宋体"/>
          <w:sz w:val="24"/>
        </w:rPr>
      </w:pPr>
      <w:r>
        <w:rPr>
          <w:rFonts w:hint="eastAsia" w:ascii="宋体" w:hAnsi="宋体"/>
          <w:sz w:val="24"/>
        </w:rPr>
        <w:t>2、各类抽签值在抽取产生后，评标基准价不因招投标当事人质疑、投诉、复议以及其他任何情形而改变，计算错误除外。</w:t>
      </w:r>
    </w:p>
    <w:p w14:paraId="1B9A8469">
      <w:pPr>
        <w:spacing w:line="460" w:lineRule="exact"/>
        <w:rPr>
          <w:b/>
          <w:sz w:val="28"/>
          <w:szCs w:val="28"/>
        </w:rPr>
      </w:pPr>
      <w:r>
        <w:rPr>
          <w:rFonts w:hint="eastAsia" w:ascii="宋体" w:hAnsi="宋体"/>
          <w:sz w:val="24"/>
        </w:rPr>
        <w:br w:type="page"/>
      </w:r>
      <w:r>
        <w:rPr>
          <w:rFonts w:hint="eastAsia"/>
          <w:b/>
          <w:sz w:val="28"/>
          <w:szCs w:val="28"/>
        </w:rPr>
        <w:t>附件三：</w:t>
      </w:r>
    </w:p>
    <w:p w14:paraId="11D67E99">
      <w:pPr>
        <w:spacing w:line="460" w:lineRule="exact"/>
        <w:jc w:val="center"/>
        <w:rPr>
          <w:rFonts w:ascii="黑体" w:hAnsi="黑体" w:eastAsia="黑体" w:cs="黑体"/>
          <w:b/>
          <w:sz w:val="32"/>
          <w:szCs w:val="32"/>
        </w:rPr>
      </w:pPr>
      <w:r>
        <w:rPr>
          <w:rFonts w:hint="eastAsia" w:ascii="黑体" w:hAnsi="黑体" w:eastAsia="黑体" w:cs="黑体"/>
          <w:b/>
          <w:sz w:val="32"/>
          <w:szCs w:val="32"/>
          <w:highlight w:val="white"/>
          <w:lang w:bidi="ar"/>
        </w:rPr>
        <w:t xml:space="preserve">保 证 金 </w:t>
      </w:r>
      <w:r>
        <w:rPr>
          <w:rFonts w:hint="eastAsia" w:ascii="黑体" w:hAnsi="黑体" w:eastAsia="黑体" w:cs="黑体"/>
          <w:b/>
          <w:sz w:val="32"/>
          <w:szCs w:val="32"/>
          <w:lang w:bidi="ar"/>
        </w:rPr>
        <w:t>说 明</w:t>
      </w:r>
    </w:p>
    <w:p w14:paraId="6CC36DE0">
      <w:pPr>
        <w:spacing w:line="288" w:lineRule="auto"/>
        <w:ind w:firstLine="480" w:firstLineChars="200"/>
        <w:rPr>
          <w:rFonts w:ascii="宋体" w:hAnsi="宋体" w:cs="宋体"/>
          <w:sz w:val="24"/>
        </w:rPr>
      </w:pPr>
      <w:r>
        <w:rPr>
          <w:rFonts w:hint="eastAsia" w:ascii="宋体" w:hAnsi="宋体" w:cs="宋体"/>
          <w:sz w:val="24"/>
          <w:lang w:bidi="ar"/>
        </w:rPr>
        <w:t xml:space="preserve"> </w:t>
      </w:r>
    </w:p>
    <w:p w14:paraId="205B105B">
      <w:pPr>
        <w:jc w:val="left"/>
        <w:rPr>
          <w:b/>
          <w:sz w:val="28"/>
          <w:szCs w:val="28"/>
        </w:rPr>
      </w:pPr>
      <w:r>
        <w:rPr>
          <w:rFonts w:hint="eastAsia" w:ascii="宋体" w:hAnsi="宋体" w:cs="宋体"/>
          <w:sz w:val="28"/>
          <w:szCs w:val="28"/>
          <w:lang w:bidi="ar"/>
        </w:rPr>
        <w:t>本工程无需缴纳投标保证金。</w:t>
      </w:r>
    </w:p>
    <w:p w14:paraId="608F2EC6">
      <w:pPr>
        <w:jc w:val="left"/>
        <w:rPr>
          <w:b/>
          <w:sz w:val="44"/>
          <w:szCs w:val="44"/>
        </w:rPr>
      </w:pPr>
    </w:p>
    <w:p w14:paraId="70025937">
      <w:pPr>
        <w:rPr>
          <w:b/>
          <w:sz w:val="28"/>
          <w:szCs w:val="28"/>
        </w:rPr>
      </w:pPr>
      <w:r>
        <w:rPr>
          <w:rFonts w:hint="eastAsia"/>
          <w:b/>
          <w:sz w:val="28"/>
          <w:szCs w:val="28"/>
        </w:rPr>
        <w:br w:type="page"/>
      </w:r>
    </w:p>
    <w:p w14:paraId="2525736A">
      <w:pPr>
        <w:jc w:val="left"/>
        <w:rPr>
          <w:rFonts w:ascii="宋体" w:hAnsi="宋体"/>
          <w:b/>
          <w:sz w:val="28"/>
          <w:szCs w:val="28"/>
        </w:rPr>
      </w:pPr>
      <w:r>
        <w:rPr>
          <w:rFonts w:hint="eastAsia"/>
          <w:b/>
          <w:sz w:val="28"/>
          <w:szCs w:val="28"/>
        </w:rPr>
        <w:t>附件四：</w:t>
      </w:r>
    </w:p>
    <w:p w14:paraId="28C97AA8">
      <w:pPr>
        <w:jc w:val="center"/>
        <w:rPr>
          <w:rFonts w:ascii="黑体" w:hAnsi="黑体" w:eastAsia="黑体" w:cs="黑体"/>
          <w:b/>
          <w:sz w:val="32"/>
          <w:szCs w:val="32"/>
        </w:rPr>
      </w:pPr>
      <w:r>
        <w:rPr>
          <w:rFonts w:hint="eastAsia" w:ascii="黑体" w:hAnsi="黑体" w:eastAsia="黑体" w:cs="黑体"/>
          <w:b/>
          <w:sz w:val="32"/>
          <w:szCs w:val="32"/>
        </w:rPr>
        <w:t>项目经理驻场承诺书</w:t>
      </w:r>
    </w:p>
    <w:p w14:paraId="54734E01">
      <w:pPr>
        <w:spacing w:line="312" w:lineRule="auto"/>
        <w:ind w:firstLine="560" w:firstLineChars="200"/>
        <w:rPr>
          <w:rFonts w:ascii="宋体" w:hAnsi="宋体"/>
          <w:sz w:val="28"/>
          <w:szCs w:val="28"/>
        </w:rPr>
      </w:pPr>
      <w:r>
        <w:rPr>
          <w:rFonts w:hint="eastAsia" w:ascii="宋体" w:hAnsi="宋体"/>
          <w:sz w:val="28"/>
          <w:szCs w:val="28"/>
        </w:rPr>
        <w:t>本公司承诺,中标后项目经理每天至现场进行签到打卡，每月驻现场时间不少于22天、每天在现场时间不少于6小时。若不能履行以上承诺，将无条件接受建设单位相关处罚。</w:t>
      </w:r>
    </w:p>
    <w:p w14:paraId="6684676F">
      <w:pPr>
        <w:spacing w:line="312" w:lineRule="auto"/>
        <w:ind w:firstLine="560" w:firstLineChars="200"/>
        <w:rPr>
          <w:rFonts w:ascii="宋体" w:hAnsi="宋体"/>
          <w:sz w:val="28"/>
          <w:szCs w:val="28"/>
        </w:rPr>
      </w:pPr>
    </w:p>
    <w:p w14:paraId="0080FCD2">
      <w:pPr>
        <w:spacing w:line="312" w:lineRule="auto"/>
        <w:jc w:val="center"/>
        <w:rPr>
          <w:rFonts w:ascii="宋体" w:hAnsi="宋体"/>
          <w:sz w:val="28"/>
          <w:szCs w:val="28"/>
        </w:rPr>
      </w:pPr>
      <w:r>
        <w:rPr>
          <w:rFonts w:hint="eastAsia" w:ascii="宋体" w:hAnsi="宋体"/>
          <w:sz w:val="28"/>
          <w:szCs w:val="28"/>
        </w:rPr>
        <w:t>投标单位：</w:t>
      </w:r>
    </w:p>
    <w:p w14:paraId="6F6FC28D">
      <w:pPr>
        <w:spacing w:line="312" w:lineRule="auto"/>
        <w:jc w:val="center"/>
        <w:rPr>
          <w:rFonts w:ascii="宋体" w:hAnsi="宋体"/>
          <w:sz w:val="28"/>
          <w:szCs w:val="28"/>
        </w:rPr>
      </w:pPr>
      <w:r>
        <w:rPr>
          <w:rFonts w:hint="eastAsia" w:ascii="宋体" w:hAnsi="宋体"/>
          <w:sz w:val="28"/>
          <w:szCs w:val="28"/>
        </w:rPr>
        <w:t xml:space="preserve"> 法定代表人：</w:t>
      </w:r>
    </w:p>
    <w:p w14:paraId="2D879941">
      <w:pPr>
        <w:widowControl/>
        <w:shd w:val="clear" w:color="auto" w:fill="FFFFFF"/>
        <w:spacing w:before="100" w:beforeAutospacing="1" w:after="100" w:afterAutospacing="1" w:line="312" w:lineRule="auto"/>
        <w:ind w:firstLine="560" w:firstLineChars="200"/>
        <w:jc w:val="right"/>
        <w:rPr>
          <w:rFonts w:ascii="宋体" w:hAnsi="宋体"/>
          <w:sz w:val="40"/>
          <w:szCs w:val="48"/>
        </w:rPr>
      </w:pPr>
      <w:r>
        <w:rPr>
          <w:rFonts w:hint="eastAsia" w:ascii="宋体" w:hAnsi="宋体" w:cs="宋体"/>
          <w:kern w:val="0"/>
          <w:sz w:val="28"/>
          <w:szCs w:val="28"/>
        </w:rPr>
        <w:t xml:space="preserve">                                日期：</w:t>
      </w:r>
      <w:r>
        <w:rPr>
          <w:rFonts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日</w:t>
      </w:r>
    </w:p>
    <w:p w14:paraId="460F258F">
      <w:pPr>
        <w:autoSpaceDN w:val="0"/>
        <w:spacing w:line="360" w:lineRule="auto"/>
        <w:textAlignment w:val="baseline"/>
        <w:rPr>
          <w:rFonts w:ascii="宋体" w:hAnsi="宋体"/>
          <w:sz w:val="20"/>
        </w:rPr>
      </w:pPr>
    </w:p>
    <w:p w14:paraId="4E20BBB6">
      <w:pPr>
        <w:rPr>
          <w:rFonts w:ascii="宋体" w:hAnsi="宋体"/>
          <w:sz w:val="40"/>
          <w:szCs w:val="48"/>
        </w:rPr>
      </w:pPr>
    </w:p>
    <w:p w14:paraId="58CE0A02">
      <w:pPr>
        <w:rPr>
          <w:rFonts w:ascii="宋体" w:hAnsi="宋体"/>
          <w:sz w:val="40"/>
          <w:szCs w:val="48"/>
        </w:rPr>
      </w:pPr>
    </w:p>
    <w:p w14:paraId="7362E735">
      <w:pPr>
        <w:rPr>
          <w:rFonts w:ascii="宋体" w:hAnsi="宋体"/>
          <w:sz w:val="40"/>
          <w:szCs w:val="48"/>
        </w:rPr>
      </w:pPr>
    </w:p>
    <w:p w14:paraId="344CDF74">
      <w:pPr>
        <w:rPr>
          <w:rFonts w:ascii="宋体" w:hAnsi="宋体"/>
          <w:sz w:val="40"/>
          <w:szCs w:val="48"/>
        </w:rPr>
      </w:pPr>
    </w:p>
    <w:p w14:paraId="04254115">
      <w:pPr>
        <w:rPr>
          <w:rFonts w:ascii="宋体" w:hAnsi="宋体"/>
          <w:sz w:val="40"/>
          <w:szCs w:val="48"/>
        </w:rPr>
      </w:pPr>
    </w:p>
    <w:p w14:paraId="243E713D">
      <w:pPr>
        <w:rPr>
          <w:rFonts w:ascii="宋体" w:hAnsi="宋体"/>
          <w:sz w:val="40"/>
          <w:szCs w:val="48"/>
        </w:rPr>
      </w:pPr>
    </w:p>
    <w:p w14:paraId="0A8AE3E4">
      <w:pPr>
        <w:jc w:val="left"/>
        <w:rPr>
          <w:b/>
          <w:sz w:val="28"/>
          <w:szCs w:val="28"/>
        </w:rPr>
        <w:sectPr>
          <w:pgSz w:w="11906" w:h="16838"/>
          <w:pgMar w:top="1440" w:right="1418" w:bottom="1440" w:left="1418" w:header="851" w:footer="992" w:gutter="0"/>
          <w:cols w:space="720" w:num="1"/>
          <w:docGrid w:type="lines" w:linePitch="312" w:charSpace="0"/>
        </w:sectPr>
      </w:pPr>
    </w:p>
    <w:p w14:paraId="0D55542F">
      <w:pPr>
        <w:jc w:val="left"/>
        <w:rPr>
          <w:b/>
          <w:sz w:val="28"/>
          <w:szCs w:val="28"/>
        </w:rPr>
      </w:pPr>
      <w:r>
        <w:rPr>
          <w:rFonts w:hint="eastAsia"/>
          <w:b/>
          <w:sz w:val="28"/>
          <w:szCs w:val="28"/>
        </w:rPr>
        <w:t>附件五：</w:t>
      </w:r>
    </w:p>
    <w:p w14:paraId="1D8B44F3">
      <w:pPr>
        <w:spacing w:after="156" w:afterLines="50" w:line="370" w:lineRule="exact"/>
        <w:jc w:val="center"/>
        <w:rPr>
          <w:rFonts w:ascii="黑体" w:hAnsi="黑体" w:eastAsia="黑体" w:cs="黑体"/>
          <w:b/>
          <w:bCs/>
          <w:sz w:val="32"/>
          <w:szCs w:val="32"/>
        </w:rPr>
      </w:pPr>
      <w:r>
        <w:rPr>
          <w:rFonts w:hint="eastAsia" w:ascii="黑体" w:hAnsi="黑体" w:eastAsia="黑体" w:cs="黑体"/>
          <w:b/>
          <w:bCs/>
          <w:sz w:val="32"/>
          <w:szCs w:val="32"/>
        </w:rPr>
        <w:t>投标人承诺书</w:t>
      </w:r>
    </w:p>
    <w:p w14:paraId="02E0E8C3">
      <w:pPr>
        <w:spacing w:line="370" w:lineRule="exact"/>
        <w:rPr>
          <w:rFonts w:ascii="宋体" w:hAnsi="宋体" w:cs="宋体"/>
          <w:sz w:val="24"/>
        </w:rPr>
      </w:pPr>
      <w:r>
        <w:rPr>
          <w:rFonts w:hint="eastAsia" w:ascii="宋体" w:hAnsi="宋体" w:cs="宋体"/>
          <w:sz w:val="24"/>
        </w:rPr>
        <w:t>致：___________________________（招标人名称）</w:t>
      </w:r>
    </w:p>
    <w:p w14:paraId="094E2316">
      <w:pPr>
        <w:spacing w:line="370" w:lineRule="exact"/>
        <w:ind w:firstLine="480" w:firstLineChars="200"/>
        <w:rPr>
          <w:rFonts w:ascii="宋体" w:hAnsi="宋体" w:cs="宋体"/>
          <w:sz w:val="24"/>
        </w:rPr>
      </w:pPr>
      <w:r>
        <w:rPr>
          <w:rFonts w:hint="eastAsia" w:ascii="宋体" w:hAnsi="宋体" w:cs="宋体"/>
          <w:sz w:val="24"/>
        </w:rPr>
        <w:t>我单位参与贵单位_______________________________工程项目的投标，我单位及我单位法定代表人，均清楚知晓我单位本项目投标活动，我方郑重承诺：</w:t>
      </w:r>
    </w:p>
    <w:p w14:paraId="15A4B6D9">
      <w:pPr>
        <w:spacing w:line="370" w:lineRule="exact"/>
        <w:ind w:firstLine="480" w:firstLineChars="200"/>
        <w:rPr>
          <w:rFonts w:ascii="宋体" w:hAnsi="宋体" w:cs="宋体"/>
          <w:sz w:val="24"/>
        </w:rPr>
      </w:pPr>
      <w:r>
        <w:rPr>
          <w:rFonts w:hint="eastAsia" w:ascii="宋体" w:hAnsi="宋体" w:cs="宋体"/>
          <w:sz w:val="24"/>
        </w:rPr>
        <w:t>1、我方拟派项目负责人未同时在两个或两个以上单位受聘或者执业且无在建工程，项目负责人中标后不影响办理工程建设手续且按招标文件要求在岗履职。</w:t>
      </w:r>
    </w:p>
    <w:p w14:paraId="6B07619C">
      <w:pPr>
        <w:spacing w:line="370" w:lineRule="exact"/>
        <w:ind w:firstLine="480" w:firstLineChars="200"/>
        <w:rPr>
          <w:rFonts w:ascii="宋体" w:hAnsi="宋体" w:cs="宋体"/>
          <w:sz w:val="24"/>
        </w:rPr>
      </w:pPr>
      <w:r>
        <w:rPr>
          <w:rFonts w:hint="eastAsia" w:ascii="宋体" w:hAnsi="宋体" w:cs="宋体"/>
          <w:sz w:val="24"/>
        </w:rPr>
        <w:t>2、我方不存在近3年内有行贿犯罪行为且被记录；法定代表人和项目负责人均不存在近5年内有行贿犯罪行为且被记录。</w:t>
      </w:r>
    </w:p>
    <w:p w14:paraId="153896DF">
      <w:pPr>
        <w:spacing w:line="370" w:lineRule="exact"/>
        <w:ind w:firstLine="480" w:firstLineChars="200"/>
        <w:rPr>
          <w:rFonts w:ascii="宋体" w:hAnsi="宋体" w:cs="宋体"/>
          <w:sz w:val="24"/>
        </w:rPr>
      </w:pPr>
      <w:r>
        <w:rPr>
          <w:rFonts w:hint="eastAsia" w:ascii="宋体" w:hAnsi="宋体" w:cs="宋体"/>
          <w:sz w:val="24"/>
        </w:rPr>
        <w:t>3、我方不存在《省住房城乡建设厅关于开展建筑业企业资质动态监管工作的公告》（〔2018〕第6号）、《省住房城乡建设厅关于建筑业企业资质动态监管不合格企业参加招投标相关事宜的复函》（苏建函建管〔2019〕233号）文件规定的，不能参加招投标的情形。</w:t>
      </w:r>
    </w:p>
    <w:p w14:paraId="3700A82D">
      <w:pPr>
        <w:spacing w:line="370" w:lineRule="exact"/>
        <w:ind w:firstLine="480" w:firstLineChars="200"/>
        <w:rPr>
          <w:rFonts w:ascii="宋体" w:hAnsi="宋体" w:cs="宋体"/>
          <w:sz w:val="24"/>
        </w:rPr>
      </w:pPr>
      <w:r>
        <w:rPr>
          <w:rFonts w:hint="eastAsia" w:ascii="宋体" w:hAnsi="宋体" w:cs="宋体"/>
          <w:sz w:val="24"/>
        </w:rPr>
        <w:t>4、我方在投标全过程（含异议、投诉环节）提供的所有资料均是真实、有效、合法的，无弄虚作假行为。</w:t>
      </w:r>
    </w:p>
    <w:p w14:paraId="2F40A4E9">
      <w:pPr>
        <w:spacing w:line="370" w:lineRule="exact"/>
        <w:ind w:firstLine="480" w:firstLineChars="200"/>
        <w:rPr>
          <w:rFonts w:ascii="宋体" w:hAnsi="宋体" w:cs="宋体"/>
          <w:sz w:val="24"/>
        </w:rPr>
      </w:pPr>
      <w:r>
        <w:rPr>
          <w:rFonts w:hint="eastAsia" w:ascii="宋体" w:hAnsi="宋体" w:cs="宋体"/>
          <w:sz w:val="24"/>
        </w:rPr>
        <w:t>5、我方及我方法定代表人以及授权代表人在本项目招标投标活动中，完全响应及认可招标文件（含答疑及补充等），均不存在、也未参与任何围标串标活动，也不存在以他人名义投标的行为，没有出借资质等违法违规行为。</w:t>
      </w:r>
    </w:p>
    <w:p w14:paraId="5E033AF6">
      <w:pPr>
        <w:spacing w:line="370" w:lineRule="exact"/>
        <w:ind w:firstLine="480" w:firstLineChars="200"/>
        <w:rPr>
          <w:rFonts w:ascii="宋体" w:hAnsi="宋体" w:cs="宋体"/>
          <w:sz w:val="24"/>
        </w:rPr>
      </w:pPr>
      <w:r>
        <w:rPr>
          <w:rFonts w:hint="eastAsia" w:ascii="宋体" w:hAnsi="宋体" w:cs="宋体"/>
          <w:sz w:val="24"/>
        </w:rPr>
        <w:t>6、我方将负责提前检查电力供应、网络环境和远程开标会议有关设施、设备的稳定性和安全性。开标评标过程中，我方将坚持全程参加开评标会议，积极响应招标人的指令和操作要求，不擅离职守，始终保持通讯顺畅，因我方原因导致 10分钟内无法与管理端建立起联系的，即视为放弃交互的权利，我方认可招标人任意处置决定，接受包括终止投标资格在内的任何处理结果。</w:t>
      </w:r>
    </w:p>
    <w:p w14:paraId="3CF9D1AC">
      <w:pPr>
        <w:spacing w:line="370" w:lineRule="exact"/>
        <w:ind w:firstLine="480" w:firstLineChars="200"/>
        <w:rPr>
          <w:rFonts w:ascii="宋体" w:hAnsi="宋体" w:cs="宋体"/>
          <w:sz w:val="24"/>
        </w:rPr>
      </w:pPr>
      <w:r>
        <w:rPr>
          <w:rFonts w:hint="eastAsia" w:ascii="宋体" w:hAnsi="宋体" w:cs="宋体"/>
          <w:sz w:val="24"/>
        </w:rPr>
        <w:t>7、我方财务和经营状况良好，具备履行合同能力，未处于被责令停业、投标资格被取消或者财产被接管、冻结和破产状态。</w:t>
      </w:r>
    </w:p>
    <w:p w14:paraId="56ED9950">
      <w:pPr>
        <w:spacing w:line="370" w:lineRule="exact"/>
        <w:ind w:firstLine="480" w:firstLineChars="200"/>
        <w:rPr>
          <w:rFonts w:ascii="宋体" w:hAnsi="宋体" w:cs="宋体"/>
          <w:sz w:val="24"/>
        </w:rPr>
      </w:pPr>
      <w:r>
        <w:rPr>
          <w:rFonts w:hint="eastAsia" w:ascii="宋体" w:hAnsi="宋体" w:cs="宋体"/>
          <w:sz w:val="24"/>
        </w:rPr>
        <w:t>8、我方在招投标期间，如果涉及异议或投诉，将严格按照法律法规规章及规范性文件的规定执行，否则，招标人或有关行政监督部门可以不予受理。</w:t>
      </w:r>
    </w:p>
    <w:p w14:paraId="741F6621">
      <w:pPr>
        <w:spacing w:line="370" w:lineRule="exact"/>
        <w:ind w:firstLine="480" w:firstLineChars="200"/>
        <w:rPr>
          <w:rFonts w:ascii="宋体" w:hAnsi="宋体" w:cs="宋体"/>
          <w:sz w:val="24"/>
        </w:rPr>
      </w:pPr>
      <w:r>
        <w:rPr>
          <w:rFonts w:hint="eastAsia" w:ascii="宋体" w:hAnsi="宋体" w:cs="宋体"/>
          <w:sz w:val="24"/>
        </w:rPr>
        <w:t>9、我方如果涉及异议或投诉，将由本单位法定代表人在异议或投诉书中真实署名并实际参与招标人或有关行政监督部门的质询。</w:t>
      </w:r>
    </w:p>
    <w:p w14:paraId="739DF88C">
      <w:pPr>
        <w:spacing w:line="370" w:lineRule="exact"/>
        <w:ind w:firstLine="480" w:firstLineChars="200"/>
        <w:rPr>
          <w:rFonts w:ascii="宋体" w:hAnsi="宋体" w:cs="宋体"/>
          <w:sz w:val="24"/>
        </w:rPr>
      </w:pPr>
      <w:r>
        <w:rPr>
          <w:rFonts w:hint="eastAsia" w:ascii="宋体" w:hAnsi="宋体" w:cs="宋体"/>
          <w:sz w:val="24"/>
        </w:rPr>
        <w:t>我方承诺内容包括但不限于以上条款，若我方违反上述任意承诺条款、本招标文件的要求及法律、法规、规章、规范性文件规定的相关内容，我方愿意接受招标人、相关监督部门作出的包括但不限于被取消投标或中标（候选人）资格、投标保证金不予退还、实施不良行为记录、限制投标、公开曝光及相关的行政处理、处罚。</w:t>
      </w:r>
    </w:p>
    <w:p w14:paraId="0E54F6BE">
      <w:pPr>
        <w:spacing w:before="156" w:beforeLines="50" w:line="370" w:lineRule="exact"/>
        <w:ind w:firstLine="480" w:firstLineChars="200"/>
        <w:jc w:val="center"/>
        <w:rPr>
          <w:rFonts w:ascii="宋体" w:hAnsi="宋体" w:cs="宋体"/>
          <w:sz w:val="24"/>
        </w:rPr>
      </w:pPr>
      <w:r>
        <w:rPr>
          <w:rFonts w:hint="eastAsia" w:ascii="宋体" w:hAnsi="宋体" w:cs="宋体"/>
          <w:sz w:val="24"/>
        </w:rPr>
        <w:t>投标人（盖章）：</w:t>
      </w:r>
    </w:p>
    <w:p w14:paraId="6C8A8F71">
      <w:pPr>
        <w:spacing w:line="370" w:lineRule="exact"/>
        <w:ind w:firstLine="480" w:firstLineChars="200"/>
        <w:jc w:val="center"/>
        <w:rPr>
          <w:rFonts w:ascii="宋体" w:hAnsi="宋体" w:cs="宋体"/>
          <w:sz w:val="24"/>
        </w:rPr>
      </w:pPr>
      <w:r>
        <w:rPr>
          <w:rFonts w:hint="eastAsia" w:ascii="宋体" w:hAnsi="宋体" w:cs="宋体"/>
          <w:sz w:val="24"/>
        </w:rPr>
        <w:t xml:space="preserve">          法定代表人（签字或盖章）：</w:t>
      </w:r>
    </w:p>
    <w:p w14:paraId="1AADD9A4">
      <w:pPr>
        <w:spacing w:line="370" w:lineRule="exact"/>
        <w:ind w:firstLine="480" w:firstLineChars="200"/>
        <w:jc w:val="center"/>
        <w:rPr>
          <w:rFonts w:ascii="宋体" w:hAnsi="宋体" w:cs="宋体"/>
          <w:sz w:val="24"/>
        </w:rPr>
      </w:pPr>
      <w:r>
        <w:rPr>
          <w:rFonts w:hint="eastAsia" w:ascii="宋体" w:hAnsi="宋体" w:cs="宋体"/>
          <w:sz w:val="24"/>
        </w:rPr>
        <w:t xml:space="preserve">          日期：    年    月     日</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dobe 仿宋 Std R">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CE226"/>
    <w:multiLevelType w:val="singleLevel"/>
    <w:tmpl w:val="33CCE22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MzUxZjY5YzA4NWZhMjRjYmU2YzVlMGVkMjdmNGEifQ=="/>
  </w:docVars>
  <w:rsids>
    <w:rsidRoot w:val="00172A27"/>
    <w:rsid w:val="00005FCA"/>
    <w:rsid w:val="00010A0A"/>
    <w:rsid w:val="00011811"/>
    <w:rsid w:val="00012B82"/>
    <w:rsid w:val="00031553"/>
    <w:rsid w:val="00042253"/>
    <w:rsid w:val="00047AFF"/>
    <w:rsid w:val="000725A0"/>
    <w:rsid w:val="00085C44"/>
    <w:rsid w:val="000A4222"/>
    <w:rsid w:val="000A6DA0"/>
    <w:rsid w:val="000A73FB"/>
    <w:rsid w:val="000A7775"/>
    <w:rsid w:val="000B20ED"/>
    <w:rsid w:val="000B6E13"/>
    <w:rsid w:val="000B73C8"/>
    <w:rsid w:val="000C223B"/>
    <w:rsid w:val="000C7FEB"/>
    <w:rsid w:val="000D4131"/>
    <w:rsid w:val="000D46E7"/>
    <w:rsid w:val="000D7211"/>
    <w:rsid w:val="000E0262"/>
    <w:rsid w:val="000E440C"/>
    <w:rsid w:val="00101281"/>
    <w:rsid w:val="0010633A"/>
    <w:rsid w:val="001072BA"/>
    <w:rsid w:val="00120C75"/>
    <w:rsid w:val="00143EA2"/>
    <w:rsid w:val="001466E0"/>
    <w:rsid w:val="0015100A"/>
    <w:rsid w:val="00172A27"/>
    <w:rsid w:val="001C2C9C"/>
    <w:rsid w:val="001C652C"/>
    <w:rsid w:val="001F4A34"/>
    <w:rsid w:val="0021642D"/>
    <w:rsid w:val="00217B23"/>
    <w:rsid w:val="00217DD0"/>
    <w:rsid w:val="002215B7"/>
    <w:rsid w:val="00246318"/>
    <w:rsid w:val="0026322C"/>
    <w:rsid w:val="00264BD1"/>
    <w:rsid w:val="00270C3C"/>
    <w:rsid w:val="002A125A"/>
    <w:rsid w:val="002A7878"/>
    <w:rsid w:val="002C0D95"/>
    <w:rsid w:val="002E546A"/>
    <w:rsid w:val="00305F34"/>
    <w:rsid w:val="003069B3"/>
    <w:rsid w:val="00306F48"/>
    <w:rsid w:val="00313E8F"/>
    <w:rsid w:val="003167E7"/>
    <w:rsid w:val="0033403B"/>
    <w:rsid w:val="0035663E"/>
    <w:rsid w:val="003679DE"/>
    <w:rsid w:val="003716EC"/>
    <w:rsid w:val="00380441"/>
    <w:rsid w:val="003961DE"/>
    <w:rsid w:val="003A0B22"/>
    <w:rsid w:val="003A1F6D"/>
    <w:rsid w:val="003A6499"/>
    <w:rsid w:val="003A72ED"/>
    <w:rsid w:val="003B0059"/>
    <w:rsid w:val="003B1949"/>
    <w:rsid w:val="003B3A6E"/>
    <w:rsid w:val="003C35A1"/>
    <w:rsid w:val="003D771F"/>
    <w:rsid w:val="003E0D5D"/>
    <w:rsid w:val="003F52E2"/>
    <w:rsid w:val="004042FB"/>
    <w:rsid w:val="00411163"/>
    <w:rsid w:val="00434587"/>
    <w:rsid w:val="00442472"/>
    <w:rsid w:val="0045329D"/>
    <w:rsid w:val="00484668"/>
    <w:rsid w:val="00493059"/>
    <w:rsid w:val="004A3192"/>
    <w:rsid w:val="004B329B"/>
    <w:rsid w:val="004C23A6"/>
    <w:rsid w:val="004D2ADD"/>
    <w:rsid w:val="004F0DDA"/>
    <w:rsid w:val="004F743D"/>
    <w:rsid w:val="005053B0"/>
    <w:rsid w:val="0051632B"/>
    <w:rsid w:val="005253AF"/>
    <w:rsid w:val="00530D54"/>
    <w:rsid w:val="00532B03"/>
    <w:rsid w:val="00551FFB"/>
    <w:rsid w:val="00557F5F"/>
    <w:rsid w:val="005667D1"/>
    <w:rsid w:val="00571113"/>
    <w:rsid w:val="0057429D"/>
    <w:rsid w:val="00587890"/>
    <w:rsid w:val="0059510F"/>
    <w:rsid w:val="005969F8"/>
    <w:rsid w:val="005D020E"/>
    <w:rsid w:val="005D1354"/>
    <w:rsid w:val="005E685A"/>
    <w:rsid w:val="005F1ECA"/>
    <w:rsid w:val="005F352A"/>
    <w:rsid w:val="00612CA9"/>
    <w:rsid w:val="00620CFD"/>
    <w:rsid w:val="00625D45"/>
    <w:rsid w:val="0063765B"/>
    <w:rsid w:val="006502EA"/>
    <w:rsid w:val="00652CE9"/>
    <w:rsid w:val="006668C0"/>
    <w:rsid w:val="006764A0"/>
    <w:rsid w:val="006815F0"/>
    <w:rsid w:val="006A7262"/>
    <w:rsid w:val="006B02C7"/>
    <w:rsid w:val="006B68DE"/>
    <w:rsid w:val="006D600D"/>
    <w:rsid w:val="006D6996"/>
    <w:rsid w:val="006F4408"/>
    <w:rsid w:val="006F6BE2"/>
    <w:rsid w:val="00702ED9"/>
    <w:rsid w:val="00715C8C"/>
    <w:rsid w:val="00716277"/>
    <w:rsid w:val="00720251"/>
    <w:rsid w:val="0072555B"/>
    <w:rsid w:val="0072586E"/>
    <w:rsid w:val="00740C39"/>
    <w:rsid w:val="00771709"/>
    <w:rsid w:val="007843CD"/>
    <w:rsid w:val="00797A35"/>
    <w:rsid w:val="007A48D8"/>
    <w:rsid w:val="007B19F8"/>
    <w:rsid w:val="007F4288"/>
    <w:rsid w:val="007F6162"/>
    <w:rsid w:val="007F66A5"/>
    <w:rsid w:val="008018BC"/>
    <w:rsid w:val="00830F20"/>
    <w:rsid w:val="008322C6"/>
    <w:rsid w:val="00841093"/>
    <w:rsid w:val="008435F9"/>
    <w:rsid w:val="008623E0"/>
    <w:rsid w:val="008631CA"/>
    <w:rsid w:val="008921CC"/>
    <w:rsid w:val="00897649"/>
    <w:rsid w:val="008A7F9D"/>
    <w:rsid w:val="008B50F0"/>
    <w:rsid w:val="008C39F7"/>
    <w:rsid w:val="008E4B73"/>
    <w:rsid w:val="00902A05"/>
    <w:rsid w:val="00902D48"/>
    <w:rsid w:val="009112DD"/>
    <w:rsid w:val="00913A97"/>
    <w:rsid w:val="00914574"/>
    <w:rsid w:val="00930778"/>
    <w:rsid w:val="00956CCC"/>
    <w:rsid w:val="00975A32"/>
    <w:rsid w:val="00977C36"/>
    <w:rsid w:val="009A4FE9"/>
    <w:rsid w:val="009C0409"/>
    <w:rsid w:val="009E4F9C"/>
    <w:rsid w:val="00A00861"/>
    <w:rsid w:val="00A23E47"/>
    <w:rsid w:val="00A434DE"/>
    <w:rsid w:val="00A503AC"/>
    <w:rsid w:val="00A62A00"/>
    <w:rsid w:val="00A71417"/>
    <w:rsid w:val="00A73775"/>
    <w:rsid w:val="00A82F80"/>
    <w:rsid w:val="00A8612A"/>
    <w:rsid w:val="00A9291D"/>
    <w:rsid w:val="00A94D01"/>
    <w:rsid w:val="00AA6CFB"/>
    <w:rsid w:val="00AB0E33"/>
    <w:rsid w:val="00AB238C"/>
    <w:rsid w:val="00AB2EF2"/>
    <w:rsid w:val="00AB36A5"/>
    <w:rsid w:val="00AC4255"/>
    <w:rsid w:val="00AE10FC"/>
    <w:rsid w:val="00B03330"/>
    <w:rsid w:val="00B10A6D"/>
    <w:rsid w:val="00B1121A"/>
    <w:rsid w:val="00B26294"/>
    <w:rsid w:val="00B347CC"/>
    <w:rsid w:val="00B36F53"/>
    <w:rsid w:val="00B64425"/>
    <w:rsid w:val="00B760FB"/>
    <w:rsid w:val="00B949DC"/>
    <w:rsid w:val="00BB098E"/>
    <w:rsid w:val="00BF101B"/>
    <w:rsid w:val="00C14070"/>
    <w:rsid w:val="00C25D34"/>
    <w:rsid w:val="00C27D53"/>
    <w:rsid w:val="00C413C0"/>
    <w:rsid w:val="00C442BF"/>
    <w:rsid w:val="00C60087"/>
    <w:rsid w:val="00C606F5"/>
    <w:rsid w:val="00C618EF"/>
    <w:rsid w:val="00C67209"/>
    <w:rsid w:val="00C74146"/>
    <w:rsid w:val="00C91259"/>
    <w:rsid w:val="00C93C44"/>
    <w:rsid w:val="00CA14BB"/>
    <w:rsid w:val="00CA1740"/>
    <w:rsid w:val="00CB0678"/>
    <w:rsid w:val="00CC319F"/>
    <w:rsid w:val="00CC50E4"/>
    <w:rsid w:val="00CD15F5"/>
    <w:rsid w:val="00CE2537"/>
    <w:rsid w:val="00CF088A"/>
    <w:rsid w:val="00D12CB5"/>
    <w:rsid w:val="00D17894"/>
    <w:rsid w:val="00D4036B"/>
    <w:rsid w:val="00D653DA"/>
    <w:rsid w:val="00D800A5"/>
    <w:rsid w:val="00D812A9"/>
    <w:rsid w:val="00D84605"/>
    <w:rsid w:val="00D84D4D"/>
    <w:rsid w:val="00DA2373"/>
    <w:rsid w:val="00DB1C4E"/>
    <w:rsid w:val="00DB1F8C"/>
    <w:rsid w:val="00DC55F4"/>
    <w:rsid w:val="00DC73C1"/>
    <w:rsid w:val="00DE6A2E"/>
    <w:rsid w:val="00DF1ECD"/>
    <w:rsid w:val="00DF2C39"/>
    <w:rsid w:val="00E214D6"/>
    <w:rsid w:val="00E30AD5"/>
    <w:rsid w:val="00E32756"/>
    <w:rsid w:val="00E35A1F"/>
    <w:rsid w:val="00E37176"/>
    <w:rsid w:val="00E54910"/>
    <w:rsid w:val="00E5751F"/>
    <w:rsid w:val="00E73660"/>
    <w:rsid w:val="00E743E8"/>
    <w:rsid w:val="00E74ADA"/>
    <w:rsid w:val="00EB5296"/>
    <w:rsid w:val="00EB7CF8"/>
    <w:rsid w:val="00EC2D11"/>
    <w:rsid w:val="00EC570A"/>
    <w:rsid w:val="00EC67B4"/>
    <w:rsid w:val="00ED02C7"/>
    <w:rsid w:val="00ED3FC2"/>
    <w:rsid w:val="00EE415B"/>
    <w:rsid w:val="00F0556E"/>
    <w:rsid w:val="00F05594"/>
    <w:rsid w:val="00F1378A"/>
    <w:rsid w:val="00F17CC9"/>
    <w:rsid w:val="00F25DB4"/>
    <w:rsid w:val="00F266F0"/>
    <w:rsid w:val="00F51E22"/>
    <w:rsid w:val="00F6546C"/>
    <w:rsid w:val="00F66931"/>
    <w:rsid w:val="00F670DC"/>
    <w:rsid w:val="00F6713F"/>
    <w:rsid w:val="00F83FD7"/>
    <w:rsid w:val="00F87F39"/>
    <w:rsid w:val="00F944CC"/>
    <w:rsid w:val="00FA5507"/>
    <w:rsid w:val="00FA6640"/>
    <w:rsid w:val="00FB1EB3"/>
    <w:rsid w:val="00FD3FDE"/>
    <w:rsid w:val="00FE4802"/>
    <w:rsid w:val="0119585C"/>
    <w:rsid w:val="012F235C"/>
    <w:rsid w:val="01400B23"/>
    <w:rsid w:val="01B5657D"/>
    <w:rsid w:val="022950E4"/>
    <w:rsid w:val="026F2408"/>
    <w:rsid w:val="02CA0793"/>
    <w:rsid w:val="03EF17B3"/>
    <w:rsid w:val="03F0497C"/>
    <w:rsid w:val="045620E7"/>
    <w:rsid w:val="04FE183F"/>
    <w:rsid w:val="05325141"/>
    <w:rsid w:val="057C377D"/>
    <w:rsid w:val="05914C39"/>
    <w:rsid w:val="059A07E0"/>
    <w:rsid w:val="05B10265"/>
    <w:rsid w:val="06483469"/>
    <w:rsid w:val="06B8521A"/>
    <w:rsid w:val="06E166D1"/>
    <w:rsid w:val="06FB04EE"/>
    <w:rsid w:val="0700226D"/>
    <w:rsid w:val="071719AF"/>
    <w:rsid w:val="07291D33"/>
    <w:rsid w:val="0800318D"/>
    <w:rsid w:val="081E4EFE"/>
    <w:rsid w:val="08612B7C"/>
    <w:rsid w:val="08AE48CC"/>
    <w:rsid w:val="08EE4535"/>
    <w:rsid w:val="097D2181"/>
    <w:rsid w:val="09A41930"/>
    <w:rsid w:val="09AC15D7"/>
    <w:rsid w:val="0AF96C72"/>
    <w:rsid w:val="0C583DC8"/>
    <w:rsid w:val="0C855D8E"/>
    <w:rsid w:val="0C932B3E"/>
    <w:rsid w:val="0CD562F3"/>
    <w:rsid w:val="0CF064BB"/>
    <w:rsid w:val="0D5B2EF3"/>
    <w:rsid w:val="0D886047"/>
    <w:rsid w:val="0E0B7586"/>
    <w:rsid w:val="0E325BE4"/>
    <w:rsid w:val="0EB61AAE"/>
    <w:rsid w:val="0F0E4B1D"/>
    <w:rsid w:val="0F3E0D0F"/>
    <w:rsid w:val="10010D9C"/>
    <w:rsid w:val="10567601"/>
    <w:rsid w:val="107626F2"/>
    <w:rsid w:val="1197332A"/>
    <w:rsid w:val="11E17D50"/>
    <w:rsid w:val="13164366"/>
    <w:rsid w:val="136675D1"/>
    <w:rsid w:val="140A4143"/>
    <w:rsid w:val="14D2754E"/>
    <w:rsid w:val="14D758B6"/>
    <w:rsid w:val="150941BA"/>
    <w:rsid w:val="157C2C4A"/>
    <w:rsid w:val="15D04A07"/>
    <w:rsid w:val="160F74CB"/>
    <w:rsid w:val="16D12760"/>
    <w:rsid w:val="16EE3A84"/>
    <w:rsid w:val="17093A9E"/>
    <w:rsid w:val="17B566E7"/>
    <w:rsid w:val="17F50439"/>
    <w:rsid w:val="182E2365"/>
    <w:rsid w:val="187A3E86"/>
    <w:rsid w:val="18C409D4"/>
    <w:rsid w:val="1915792F"/>
    <w:rsid w:val="196E4349"/>
    <w:rsid w:val="1A23026F"/>
    <w:rsid w:val="1B14487E"/>
    <w:rsid w:val="1BB43819"/>
    <w:rsid w:val="1C785118"/>
    <w:rsid w:val="1D1507A9"/>
    <w:rsid w:val="1D812BEA"/>
    <w:rsid w:val="1D9E7DB4"/>
    <w:rsid w:val="1EB223A9"/>
    <w:rsid w:val="1EDF4E74"/>
    <w:rsid w:val="1EEA01F9"/>
    <w:rsid w:val="1EEA6E65"/>
    <w:rsid w:val="20025D79"/>
    <w:rsid w:val="2005794B"/>
    <w:rsid w:val="20896A05"/>
    <w:rsid w:val="208A2EE8"/>
    <w:rsid w:val="213D1BBA"/>
    <w:rsid w:val="215677E0"/>
    <w:rsid w:val="21726746"/>
    <w:rsid w:val="220C1176"/>
    <w:rsid w:val="22773790"/>
    <w:rsid w:val="22F62BEA"/>
    <w:rsid w:val="22F90CDC"/>
    <w:rsid w:val="232E0345"/>
    <w:rsid w:val="23D717A0"/>
    <w:rsid w:val="240201C7"/>
    <w:rsid w:val="24681644"/>
    <w:rsid w:val="24E90510"/>
    <w:rsid w:val="24FE0F16"/>
    <w:rsid w:val="25341526"/>
    <w:rsid w:val="255B4913"/>
    <w:rsid w:val="25EB59B4"/>
    <w:rsid w:val="265C62E0"/>
    <w:rsid w:val="27242C31"/>
    <w:rsid w:val="273E4EA8"/>
    <w:rsid w:val="27425216"/>
    <w:rsid w:val="2761161B"/>
    <w:rsid w:val="27C05AB6"/>
    <w:rsid w:val="27EC778B"/>
    <w:rsid w:val="282464FF"/>
    <w:rsid w:val="288E60D1"/>
    <w:rsid w:val="28A509B0"/>
    <w:rsid w:val="29992E20"/>
    <w:rsid w:val="29F00112"/>
    <w:rsid w:val="29F612E4"/>
    <w:rsid w:val="2A8756B7"/>
    <w:rsid w:val="2AAF3B29"/>
    <w:rsid w:val="2AED6D06"/>
    <w:rsid w:val="2AF75C96"/>
    <w:rsid w:val="2B8D65EF"/>
    <w:rsid w:val="2BA759A9"/>
    <w:rsid w:val="2C0C09C0"/>
    <w:rsid w:val="2C1F5AC4"/>
    <w:rsid w:val="2C746FD8"/>
    <w:rsid w:val="2C97028D"/>
    <w:rsid w:val="2CFA3055"/>
    <w:rsid w:val="2CFF2258"/>
    <w:rsid w:val="2D17182A"/>
    <w:rsid w:val="2D1D425F"/>
    <w:rsid w:val="2D8C76D4"/>
    <w:rsid w:val="2DAA770A"/>
    <w:rsid w:val="2E4D5B1B"/>
    <w:rsid w:val="2EDF0755"/>
    <w:rsid w:val="2F125FBD"/>
    <w:rsid w:val="2F3642D4"/>
    <w:rsid w:val="2F5C1409"/>
    <w:rsid w:val="2F8E0B34"/>
    <w:rsid w:val="2F97797E"/>
    <w:rsid w:val="30C05B2D"/>
    <w:rsid w:val="313B77A7"/>
    <w:rsid w:val="317A05A0"/>
    <w:rsid w:val="31E91615"/>
    <w:rsid w:val="31EE557C"/>
    <w:rsid w:val="33635AF6"/>
    <w:rsid w:val="33A91842"/>
    <w:rsid w:val="33CD75D8"/>
    <w:rsid w:val="33D534B7"/>
    <w:rsid w:val="34A36348"/>
    <w:rsid w:val="34EE7129"/>
    <w:rsid w:val="356A2694"/>
    <w:rsid w:val="357A7BF8"/>
    <w:rsid w:val="36B32D06"/>
    <w:rsid w:val="36DC69EE"/>
    <w:rsid w:val="37F30DCD"/>
    <w:rsid w:val="37F34577"/>
    <w:rsid w:val="389149AF"/>
    <w:rsid w:val="38F90F26"/>
    <w:rsid w:val="39560D17"/>
    <w:rsid w:val="3A3C313E"/>
    <w:rsid w:val="3A854897"/>
    <w:rsid w:val="3B1A7449"/>
    <w:rsid w:val="3B464B22"/>
    <w:rsid w:val="3B4A5D91"/>
    <w:rsid w:val="3BB2625F"/>
    <w:rsid w:val="3C1D1103"/>
    <w:rsid w:val="3D2E0651"/>
    <w:rsid w:val="3D3E1DDD"/>
    <w:rsid w:val="3D685DF1"/>
    <w:rsid w:val="3D9D50EC"/>
    <w:rsid w:val="3E371728"/>
    <w:rsid w:val="3F19736B"/>
    <w:rsid w:val="3F333B17"/>
    <w:rsid w:val="3F4C4E90"/>
    <w:rsid w:val="3F644236"/>
    <w:rsid w:val="3F7D74B7"/>
    <w:rsid w:val="403479FD"/>
    <w:rsid w:val="406046EB"/>
    <w:rsid w:val="410A0023"/>
    <w:rsid w:val="41731C05"/>
    <w:rsid w:val="417F6711"/>
    <w:rsid w:val="41A976D6"/>
    <w:rsid w:val="430F281D"/>
    <w:rsid w:val="43425BC1"/>
    <w:rsid w:val="439736B7"/>
    <w:rsid w:val="44092F4E"/>
    <w:rsid w:val="44097477"/>
    <w:rsid w:val="45490185"/>
    <w:rsid w:val="458D7FA2"/>
    <w:rsid w:val="45D94660"/>
    <w:rsid w:val="46655803"/>
    <w:rsid w:val="47671F86"/>
    <w:rsid w:val="47F15D78"/>
    <w:rsid w:val="48261164"/>
    <w:rsid w:val="484C3305"/>
    <w:rsid w:val="48C53584"/>
    <w:rsid w:val="49044BDE"/>
    <w:rsid w:val="490A6CD3"/>
    <w:rsid w:val="492E7816"/>
    <w:rsid w:val="497642D1"/>
    <w:rsid w:val="49A35C8D"/>
    <w:rsid w:val="4B597D28"/>
    <w:rsid w:val="4B612C15"/>
    <w:rsid w:val="4B6A38F3"/>
    <w:rsid w:val="4BD21CFC"/>
    <w:rsid w:val="4BE60F1D"/>
    <w:rsid w:val="4BE81B7B"/>
    <w:rsid w:val="4CAD2234"/>
    <w:rsid w:val="4CBA6C23"/>
    <w:rsid w:val="4D036AC5"/>
    <w:rsid w:val="4D311DEB"/>
    <w:rsid w:val="4D8E5DEE"/>
    <w:rsid w:val="4D9E3E6F"/>
    <w:rsid w:val="4E1C58E2"/>
    <w:rsid w:val="4E6420B6"/>
    <w:rsid w:val="4E8E75C3"/>
    <w:rsid w:val="5021187F"/>
    <w:rsid w:val="502857B1"/>
    <w:rsid w:val="50593BF4"/>
    <w:rsid w:val="508831B8"/>
    <w:rsid w:val="50A50336"/>
    <w:rsid w:val="50EE2211"/>
    <w:rsid w:val="5101668D"/>
    <w:rsid w:val="511716B4"/>
    <w:rsid w:val="512616C3"/>
    <w:rsid w:val="51360C30"/>
    <w:rsid w:val="514A69A1"/>
    <w:rsid w:val="51C72A55"/>
    <w:rsid w:val="53AD01BA"/>
    <w:rsid w:val="53F46634"/>
    <w:rsid w:val="543C3DD0"/>
    <w:rsid w:val="54992AA5"/>
    <w:rsid w:val="54D40DA1"/>
    <w:rsid w:val="55657CF2"/>
    <w:rsid w:val="55901EAB"/>
    <w:rsid w:val="55907490"/>
    <w:rsid w:val="56DE55AC"/>
    <w:rsid w:val="574C1ABD"/>
    <w:rsid w:val="57CE6BFE"/>
    <w:rsid w:val="57F020AB"/>
    <w:rsid w:val="58572990"/>
    <w:rsid w:val="58A61818"/>
    <w:rsid w:val="58CF10C2"/>
    <w:rsid w:val="59383B7F"/>
    <w:rsid w:val="5A106834"/>
    <w:rsid w:val="5AF703EA"/>
    <w:rsid w:val="5B625664"/>
    <w:rsid w:val="5B760F17"/>
    <w:rsid w:val="5BA414FF"/>
    <w:rsid w:val="5BBB2623"/>
    <w:rsid w:val="5C982C8E"/>
    <w:rsid w:val="5C9B5330"/>
    <w:rsid w:val="5D2C372D"/>
    <w:rsid w:val="5D40413A"/>
    <w:rsid w:val="5D416363"/>
    <w:rsid w:val="5D7A37D6"/>
    <w:rsid w:val="5D8A474C"/>
    <w:rsid w:val="5DAF4762"/>
    <w:rsid w:val="5E402747"/>
    <w:rsid w:val="5E79127F"/>
    <w:rsid w:val="5ED36F78"/>
    <w:rsid w:val="5EDC2DAC"/>
    <w:rsid w:val="612A7223"/>
    <w:rsid w:val="614C60B0"/>
    <w:rsid w:val="623E445D"/>
    <w:rsid w:val="625715A4"/>
    <w:rsid w:val="62CC0F5B"/>
    <w:rsid w:val="62E04C63"/>
    <w:rsid w:val="62E10861"/>
    <w:rsid w:val="62E12938"/>
    <w:rsid w:val="63214A0A"/>
    <w:rsid w:val="632C4726"/>
    <w:rsid w:val="633B369C"/>
    <w:rsid w:val="639440A7"/>
    <w:rsid w:val="63CF6AC6"/>
    <w:rsid w:val="63D47EE7"/>
    <w:rsid w:val="64072BD5"/>
    <w:rsid w:val="641A755E"/>
    <w:rsid w:val="64570F37"/>
    <w:rsid w:val="64794284"/>
    <w:rsid w:val="64ED08AA"/>
    <w:rsid w:val="652C033B"/>
    <w:rsid w:val="65312C64"/>
    <w:rsid w:val="65664B20"/>
    <w:rsid w:val="657D5FF6"/>
    <w:rsid w:val="65C519B3"/>
    <w:rsid w:val="65F10111"/>
    <w:rsid w:val="6649226F"/>
    <w:rsid w:val="665860DC"/>
    <w:rsid w:val="6679056C"/>
    <w:rsid w:val="674B4768"/>
    <w:rsid w:val="67593FB3"/>
    <w:rsid w:val="67633E59"/>
    <w:rsid w:val="6845709F"/>
    <w:rsid w:val="68FA6DC3"/>
    <w:rsid w:val="690A0FBB"/>
    <w:rsid w:val="69182755"/>
    <w:rsid w:val="69B923F7"/>
    <w:rsid w:val="6A402DB9"/>
    <w:rsid w:val="6AE5741C"/>
    <w:rsid w:val="6B0B05B1"/>
    <w:rsid w:val="6B607F4C"/>
    <w:rsid w:val="6C924AFD"/>
    <w:rsid w:val="6D29428B"/>
    <w:rsid w:val="6D432CA8"/>
    <w:rsid w:val="6D5A2C45"/>
    <w:rsid w:val="6DC97FB6"/>
    <w:rsid w:val="6E011BB3"/>
    <w:rsid w:val="6E3F20F0"/>
    <w:rsid w:val="6E504D82"/>
    <w:rsid w:val="6EE22FC8"/>
    <w:rsid w:val="6FAA2832"/>
    <w:rsid w:val="704A4E48"/>
    <w:rsid w:val="7092657B"/>
    <w:rsid w:val="70B50459"/>
    <w:rsid w:val="71273267"/>
    <w:rsid w:val="71D46DC1"/>
    <w:rsid w:val="71FA5E66"/>
    <w:rsid w:val="72715B37"/>
    <w:rsid w:val="727B2500"/>
    <w:rsid w:val="73157D20"/>
    <w:rsid w:val="73A84CE5"/>
    <w:rsid w:val="73B90804"/>
    <w:rsid w:val="74142FD8"/>
    <w:rsid w:val="7424594E"/>
    <w:rsid w:val="742D014C"/>
    <w:rsid w:val="74B6072E"/>
    <w:rsid w:val="74E7523A"/>
    <w:rsid w:val="76D15B64"/>
    <w:rsid w:val="76E5408F"/>
    <w:rsid w:val="76ED5197"/>
    <w:rsid w:val="773B7340"/>
    <w:rsid w:val="77660698"/>
    <w:rsid w:val="779B5B19"/>
    <w:rsid w:val="77AD0263"/>
    <w:rsid w:val="77FF670F"/>
    <w:rsid w:val="78353C5B"/>
    <w:rsid w:val="78D932B9"/>
    <w:rsid w:val="7961545F"/>
    <w:rsid w:val="7993569F"/>
    <w:rsid w:val="7A117186"/>
    <w:rsid w:val="7A3957DE"/>
    <w:rsid w:val="7B156137"/>
    <w:rsid w:val="7BA9753D"/>
    <w:rsid w:val="7BCB5772"/>
    <w:rsid w:val="7C1F5A64"/>
    <w:rsid w:val="7C425D7F"/>
    <w:rsid w:val="7CE04926"/>
    <w:rsid w:val="7D2C57AC"/>
    <w:rsid w:val="7D946EF2"/>
    <w:rsid w:val="7DD84628"/>
    <w:rsid w:val="7ECE417E"/>
    <w:rsid w:val="7F1A4403"/>
    <w:rsid w:val="7F3C42E4"/>
    <w:rsid w:val="7F444FD1"/>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4"/>
    <w:autoRedefine/>
    <w:qFormat/>
    <w:uiPriority w:val="9"/>
    <w:pPr>
      <w:keepNext/>
      <w:keepLines/>
      <w:spacing w:before="60" w:after="60" w:line="413" w:lineRule="auto"/>
      <w:outlineLvl w:val="1"/>
    </w:pPr>
    <w:rPr>
      <w:rFonts w:ascii="Arial" w:hAnsi="Arial" w:eastAsia="黑体"/>
      <w:b/>
      <w:bCs/>
      <w:kern w:val="0"/>
      <w:sz w:val="20"/>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5"/>
    <w:autoRedefine/>
    <w:qFormat/>
    <w:uiPriority w:val="0"/>
    <w:pPr>
      <w:spacing w:line="480" w:lineRule="exact"/>
      <w:ind w:firstLine="210" w:firstLineChars="100"/>
    </w:pPr>
    <w:rPr>
      <w:rFonts w:ascii="宋体" w:hAnsi="宋体"/>
      <w:kern w:val="0"/>
      <w:sz w:val="20"/>
    </w:rPr>
  </w:style>
  <w:style w:type="paragraph" w:styleId="4">
    <w:name w:val="Plain Text"/>
    <w:basedOn w:val="1"/>
    <w:autoRedefine/>
    <w:qFormat/>
    <w:uiPriority w:val="0"/>
    <w:pPr>
      <w:snapToGrid w:val="0"/>
      <w:spacing w:line="360" w:lineRule="auto"/>
    </w:pPr>
    <w:rPr>
      <w:rFonts w:ascii="宋体" w:hAnsi="宋体"/>
      <w:szCs w:val="20"/>
    </w:rPr>
  </w:style>
  <w:style w:type="paragraph" w:styleId="5">
    <w:name w:val="Date"/>
    <w:basedOn w:val="1"/>
    <w:next w:val="1"/>
    <w:link w:val="26"/>
    <w:autoRedefine/>
    <w:unhideWhenUsed/>
    <w:qFormat/>
    <w:uiPriority w:val="99"/>
    <w:pPr>
      <w:ind w:left="100" w:leftChars="2500"/>
    </w:pPr>
  </w:style>
  <w:style w:type="paragraph" w:styleId="6">
    <w:name w:val="Balloon Text"/>
    <w:basedOn w:val="1"/>
    <w:link w:val="27"/>
    <w:autoRedefine/>
    <w:unhideWhenUsed/>
    <w:qFormat/>
    <w:uiPriority w:val="99"/>
    <w:rPr>
      <w:sz w:val="18"/>
      <w:szCs w:val="18"/>
    </w:rPr>
  </w:style>
  <w:style w:type="paragraph" w:styleId="7">
    <w:name w:val="footer"/>
    <w:basedOn w:val="1"/>
    <w:link w:val="28"/>
    <w:autoRedefine/>
    <w:unhideWhenUsed/>
    <w:qFormat/>
    <w:uiPriority w:val="99"/>
    <w:pPr>
      <w:tabs>
        <w:tab w:val="center" w:pos="4153"/>
        <w:tab w:val="right" w:pos="8306"/>
      </w:tabs>
      <w:snapToGrid w:val="0"/>
      <w:jc w:val="left"/>
    </w:pPr>
    <w:rPr>
      <w:kern w:val="0"/>
      <w:sz w:val="18"/>
      <w:szCs w:val="18"/>
    </w:rPr>
  </w:style>
  <w:style w:type="paragraph" w:styleId="8">
    <w:name w:val="header"/>
    <w:basedOn w:val="1"/>
    <w:link w:val="29"/>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autoRedefine/>
    <w:qFormat/>
    <w:uiPriority w:val="22"/>
    <w:rPr>
      <w:b/>
      <w:bCs/>
    </w:rPr>
  </w:style>
  <w:style w:type="character" w:styleId="13">
    <w:name w:val="FollowedHyperlink"/>
    <w:autoRedefine/>
    <w:unhideWhenUsed/>
    <w:qFormat/>
    <w:uiPriority w:val="99"/>
    <w:rPr>
      <w:color w:val="800080"/>
      <w:u w:val="none"/>
    </w:rPr>
  </w:style>
  <w:style w:type="character" w:styleId="14">
    <w:name w:val="Emphasis"/>
    <w:basedOn w:val="11"/>
    <w:autoRedefine/>
    <w:qFormat/>
    <w:uiPriority w:val="20"/>
    <w:rPr>
      <w:b/>
      <w:bCs/>
    </w:rPr>
  </w:style>
  <w:style w:type="character" w:styleId="15">
    <w:name w:val="HTML Definition"/>
    <w:basedOn w:val="11"/>
    <w:autoRedefine/>
    <w:unhideWhenUsed/>
    <w:qFormat/>
    <w:uiPriority w:val="99"/>
  </w:style>
  <w:style w:type="character" w:styleId="16">
    <w:name w:val="HTML Typewriter"/>
    <w:basedOn w:val="11"/>
    <w:autoRedefine/>
    <w:unhideWhenUsed/>
    <w:qFormat/>
    <w:uiPriority w:val="99"/>
    <w:rPr>
      <w:rFonts w:ascii="monospace" w:hAnsi="monospace" w:eastAsia="monospace" w:cs="monospace"/>
      <w:sz w:val="20"/>
    </w:rPr>
  </w:style>
  <w:style w:type="character" w:styleId="17">
    <w:name w:val="HTML Acronym"/>
    <w:basedOn w:val="11"/>
    <w:autoRedefine/>
    <w:unhideWhenUsed/>
    <w:qFormat/>
    <w:uiPriority w:val="99"/>
  </w:style>
  <w:style w:type="character" w:styleId="18">
    <w:name w:val="HTML Variable"/>
    <w:basedOn w:val="11"/>
    <w:autoRedefine/>
    <w:unhideWhenUsed/>
    <w:qFormat/>
    <w:uiPriority w:val="99"/>
  </w:style>
  <w:style w:type="character" w:styleId="19">
    <w:name w:val="Hyperlink"/>
    <w:autoRedefine/>
    <w:unhideWhenUsed/>
    <w:qFormat/>
    <w:uiPriority w:val="99"/>
    <w:rPr>
      <w:color w:val="0000FF"/>
      <w:u w:val="none"/>
    </w:rPr>
  </w:style>
  <w:style w:type="character" w:styleId="20">
    <w:name w:val="HTML Code"/>
    <w:basedOn w:val="11"/>
    <w:autoRedefine/>
    <w:unhideWhenUsed/>
    <w:qFormat/>
    <w:uiPriority w:val="99"/>
    <w:rPr>
      <w:rFonts w:hint="default" w:ascii="monospace" w:hAnsi="monospace" w:eastAsia="monospace" w:cs="monospace"/>
      <w:sz w:val="20"/>
    </w:rPr>
  </w:style>
  <w:style w:type="character" w:styleId="21">
    <w:name w:val="HTML Cite"/>
    <w:basedOn w:val="11"/>
    <w:autoRedefine/>
    <w:unhideWhenUsed/>
    <w:qFormat/>
    <w:uiPriority w:val="99"/>
  </w:style>
  <w:style w:type="character" w:styleId="22">
    <w:name w:val="HTML Keyboard"/>
    <w:basedOn w:val="11"/>
    <w:autoRedefine/>
    <w:unhideWhenUsed/>
    <w:qFormat/>
    <w:uiPriority w:val="99"/>
    <w:rPr>
      <w:rFonts w:hint="default" w:ascii="monospace" w:hAnsi="monospace" w:eastAsia="monospace" w:cs="monospace"/>
      <w:sz w:val="20"/>
    </w:rPr>
  </w:style>
  <w:style w:type="character" w:styleId="23">
    <w:name w:val="HTML Sample"/>
    <w:basedOn w:val="11"/>
    <w:autoRedefine/>
    <w:unhideWhenUsed/>
    <w:qFormat/>
    <w:uiPriority w:val="99"/>
    <w:rPr>
      <w:rFonts w:hint="default" w:ascii="monospace" w:hAnsi="monospace" w:eastAsia="monospace" w:cs="monospace"/>
    </w:rPr>
  </w:style>
  <w:style w:type="character" w:customStyle="1" w:styleId="24">
    <w:name w:val="标题 2 字符"/>
    <w:link w:val="2"/>
    <w:autoRedefine/>
    <w:qFormat/>
    <w:uiPriority w:val="9"/>
    <w:rPr>
      <w:rFonts w:ascii="Arial" w:hAnsi="Arial" w:eastAsia="黑体" w:cs="Times New Roman"/>
      <w:b/>
      <w:bCs/>
      <w:szCs w:val="32"/>
    </w:rPr>
  </w:style>
  <w:style w:type="character" w:customStyle="1" w:styleId="25">
    <w:name w:val="正文文本缩进 字符"/>
    <w:link w:val="3"/>
    <w:autoRedefine/>
    <w:qFormat/>
    <w:uiPriority w:val="0"/>
    <w:rPr>
      <w:rFonts w:ascii="宋体" w:hAnsi="宋体" w:eastAsia="宋体" w:cs="Times New Roman"/>
      <w:szCs w:val="24"/>
    </w:rPr>
  </w:style>
  <w:style w:type="character" w:customStyle="1" w:styleId="26">
    <w:name w:val="日期 字符"/>
    <w:link w:val="5"/>
    <w:autoRedefine/>
    <w:semiHidden/>
    <w:qFormat/>
    <w:uiPriority w:val="99"/>
    <w:rPr>
      <w:kern w:val="2"/>
      <w:sz w:val="21"/>
      <w:szCs w:val="24"/>
    </w:rPr>
  </w:style>
  <w:style w:type="character" w:customStyle="1" w:styleId="27">
    <w:name w:val="批注框文本 字符"/>
    <w:link w:val="6"/>
    <w:autoRedefine/>
    <w:semiHidden/>
    <w:qFormat/>
    <w:uiPriority w:val="99"/>
    <w:rPr>
      <w:kern w:val="2"/>
      <w:sz w:val="18"/>
      <w:szCs w:val="18"/>
    </w:rPr>
  </w:style>
  <w:style w:type="character" w:customStyle="1" w:styleId="28">
    <w:name w:val="页脚 字符"/>
    <w:link w:val="7"/>
    <w:autoRedefine/>
    <w:semiHidden/>
    <w:qFormat/>
    <w:uiPriority w:val="99"/>
    <w:rPr>
      <w:rFonts w:ascii="Times New Roman" w:hAnsi="Times New Roman" w:eastAsia="宋体" w:cs="Times New Roman"/>
      <w:sz w:val="18"/>
      <w:szCs w:val="18"/>
    </w:rPr>
  </w:style>
  <w:style w:type="character" w:customStyle="1" w:styleId="29">
    <w:name w:val="页眉 字符"/>
    <w:link w:val="8"/>
    <w:autoRedefine/>
    <w:semiHidden/>
    <w:qFormat/>
    <w:uiPriority w:val="99"/>
    <w:rPr>
      <w:rFonts w:ascii="Times New Roman" w:hAnsi="Times New Roman" w:eastAsia="宋体" w:cs="Times New Roman"/>
      <w:sz w:val="18"/>
      <w:szCs w:val="18"/>
    </w:rPr>
  </w:style>
  <w:style w:type="character" w:customStyle="1" w:styleId="30">
    <w:name w:val="标题 2 Char"/>
    <w:autoRedefine/>
    <w:semiHidden/>
    <w:qFormat/>
    <w:uiPriority w:val="9"/>
    <w:rPr>
      <w:rFonts w:ascii="Cambria" w:hAnsi="Cambria" w:eastAsia="宋体" w:cs="Times New Roman"/>
      <w:b/>
      <w:bCs/>
      <w:sz w:val="32"/>
      <w:szCs w:val="32"/>
    </w:rPr>
  </w:style>
  <w:style w:type="character" w:customStyle="1" w:styleId="31">
    <w:name w:val="fontstyle11"/>
    <w:autoRedefine/>
    <w:qFormat/>
    <w:uiPriority w:val="0"/>
    <w:rPr>
      <w:rFonts w:hint="eastAsia" w:ascii="宋体" w:hAnsi="宋体" w:eastAsia="宋体"/>
      <w:color w:val="000000"/>
      <w:sz w:val="24"/>
      <w:szCs w:val="24"/>
    </w:rPr>
  </w:style>
  <w:style w:type="character" w:customStyle="1" w:styleId="32">
    <w:name w:val="fontstyle01"/>
    <w:autoRedefine/>
    <w:qFormat/>
    <w:uiPriority w:val="0"/>
    <w:rPr>
      <w:rFonts w:hint="eastAsia" w:ascii="MS Mincho" w:hAnsi="MS Mincho" w:eastAsia="MS Mincho"/>
      <w:color w:val="000000"/>
      <w:sz w:val="24"/>
      <w:szCs w:val="24"/>
    </w:rPr>
  </w:style>
  <w:style w:type="paragraph" w:styleId="33">
    <w:name w:val="No Spacing"/>
    <w:basedOn w:val="1"/>
    <w:autoRedefine/>
    <w:qFormat/>
    <w:uiPriority w:val="0"/>
  </w:style>
  <w:style w:type="paragraph" w:customStyle="1" w:styleId="34">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5714</Words>
  <Characters>6039</Characters>
  <Lines>45</Lines>
  <Paragraphs>12</Paragraphs>
  <TotalTime>9</TotalTime>
  <ScaleCrop>false</ScaleCrop>
  <LinksUpToDate>false</LinksUpToDate>
  <CharactersWithSpaces>6168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2019-11-15T02:04:00Z</dcterms:created>
  <dc:creator>gs</dc:creator>
  <cp:lastModifiedBy>mai</cp:lastModifiedBy>
  <cp:lastPrinted>2019-09-16T08:31:00Z</cp:lastPrinted>
  <dcterms:modified xsi:type="dcterms:W3CDTF">2025-05-09T06:35:07Z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1F45F411C5FA45618E0FA4891359B4F0_13</vt:lpwstr>
  </property>
  <property fmtid="{D5CDD505-2E9C-101B-9397-08002B2CF9AE}" pid="4" name="KSOTemplateDocerSaveRecord">
    <vt:lpwstr>eyJoZGlkIjoiYTRkN2VkMWExZGVkNzY4NjExZGU3OGE1Yzk3MGYyMDkiLCJ1c2VySWQiOiI1MTQxNzA4MzcifQ==</vt:lpwstr>
  </property>
</Properties>
</file>